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BE" w:rsidRPr="00E123BE" w:rsidRDefault="00E123BE" w:rsidP="00E123BE"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bCs/>
          <w:color w:val="000000"/>
          <w:kern w:val="0"/>
          <w:sz w:val="24"/>
        </w:rPr>
      </w:pP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8"/>
        </w:rPr>
        <w:t>中兴通讯</w:t>
      </w:r>
      <w:r w:rsidRPr="00E123BE">
        <w:rPr>
          <w:rFonts w:ascii="仿宋_GB2312" w:eastAsia="仿宋_GB2312" w:hint="eastAsia"/>
          <w:b/>
          <w:bCs/>
          <w:color w:val="000000"/>
          <w:kern w:val="0"/>
          <w:sz w:val="28"/>
        </w:rPr>
        <w:t>201</w:t>
      </w:r>
      <w:r w:rsidRPr="00E123BE">
        <w:rPr>
          <w:rFonts w:ascii="仿宋_GB2312" w:eastAsia="仿宋_GB2312" w:hAnsi="Arial" w:cs="Arial" w:hint="eastAsia"/>
          <w:b/>
          <w:bCs/>
          <w:color w:val="000000"/>
          <w:kern w:val="0"/>
          <w:sz w:val="28"/>
        </w:rPr>
        <w:t>5</w:t>
      </w: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8"/>
        </w:rPr>
        <w:t>届财经校园招聘通知</w:t>
      </w:r>
    </w:p>
    <w:p w:rsidR="00E123BE" w:rsidRPr="00E123BE" w:rsidRDefault="00E123BE" w:rsidP="00E123BE"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bCs/>
          <w:color w:val="000000"/>
          <w:kern w:val="0"/>
          <w:sz w:val="24"/>
        </w:rPr>
      </w:pPr>
    </w:p>
    <w:p w:rsidR="00BE519D" w:rsidRPr="007E3E6A" w:rsidRDefault="00BE519D" w:rsidP="00BE519D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b/>
          <w:color w:val="000000"/>
          <w:kern w:val="0"/>
          <w:sz w:val="24"/>
        </w:rPr>
      </w:pPr>
      <w:r w:rsidRPr="007E3E6A">
        <w:rPr>
          <w:rFonts w:ascii="仿宋_GB2312" w:eastAsia="仿宋_GB2312" w:cs="宋体" w:hint="eastAsia"/>
          <w:b/>
          <w:color w:val="000000"/>
          <w:kern w:val="0"/>
          <w:sz w:val="24"/>
        </w:rPr>
        <w:t>一、单位介绍</w:t>
      </w:r>
    </w:p>
    <w:p w:rsidR="00BE519D" w:rsidRDefault="00BE519D" w:rsidP="00BE519D">
      <w:pPr>
        <w:autoSpaceDE w:val="0"/>
        <w:autoSpaceDN w:val="0"/>
        <w:adjustRightInd w:val="0"/>
        <w:spacing w:line="360" w:lineRule="auto"/>
        <w:ind w:left="193" w:firstLineChars="205" w:firstLine="492"/>
        <w:jc w:val="left"/>
        <w:rPr>
          <w:rFonts w:ascii="仿宋_GB2312" w:eastAsia="仿宋_GB2312" w:cs="宋体"/>
          <w:color w:val="000000"/>
          <w:kern w:val="0"/>
          <w:sz w:val="24"/>
        </w:rPr>
      </w:pP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中兴通讯是全球领先的综合通信解决方案提供商。公司通过为全球</w:t>
      </w:r>
      <w:r w:rsidRPr="00E123BE">
        <w:rPr>
          <w:rFonts w:ascii="仿宋_GB2312" w:eastAsia="仿宋_GB2312" w:hint="eastAsia"/>
          <w:color w:val="000000"/>
          <w:kern w:val="0"/>
          <w:sz w:val="24"/>
        </w:rPr>
        <w:t>140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多个国家和地区的电信运营商提供创新技术与产品解决方案，让全世界用户享有语音、数据、多媒体、无线宽带等全方位沟通。公司成立于</w:t>
      </w:r>
      <w:r w:rsidRPr="00E123BE">
        <w:rPr>
          <w:rFonts w:ascii="仿宋_GB2312" w:eastAsia="仿宋_GB2312" w:hint="eastAsia"/>
          <w:color w:val="000000"/>
          <w:kern w:val="0"/>
          <w:sz w:val="24"/>
        </w:rPr>
        <w:t>1985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年，在香港和深圳两地上市，是中国最大的通信设备上市公司。</w:t>
      </w:r>
    </w:p>
    <w:p w:rsidR="00BE519D" w:rsidRDefault="00BE519D" w:rsidP="00BE519D">
      <w:pPr>
        <w:autoSpaceDE w:val="0"/>
        <w:autoSpaceDN w:val="0"/>
        <w:adjustRightInd w:val="0"/>
        <w:spacing w:line="360" w:lineRule="auto"/>
        <w:ind w:left="193" w:firstLineChars="205" w:firstLine="492"/>
        <w:jc w:val="left"/>
        <w:rPr>
          <w:rFonts w:ascii="仿宋_GB2312" w:eastAsia="仿宋_GB2312" w:cs="宋体"/>
          <w:color w:val="000000"/>
          <w:kern w:val="0"/>
          <w:sz w:val="24"/>
        </w:rPr>
      </w:pP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中兴通讯拥有通信业界最完整的、端到端的产品线和融合解决方案，通过全系列的无线、有线、业务、终端产品和专业通信服务，灵活满足全球不同运营商的差异</w:t>
      </w:r>
      <w:proofErr w:type="gramStart"/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化需求</w:t>
      </w:r>
      <w:proofErr w:type="gramEnd"/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以及快速创新的追求。中兴通讯系统设备已全面服务于全球高端市场的顶级运营商，智能终端增速强劲，已跃居全球第四大手机厂商。</w:t>
      </w:r>
    </w:p>
    <w:p w:rsidR="00BE519D" w:rsidRDefault="00BE519D" w:rsidP="00BE519D">
      <w:pPr>
        <w:autoSpaceDE w:val="0"/>
        <w:autoSpaceDN w:val="0"/>
        <w:adjustRightInd w:val="0"/>
        <w:spacing w:line="360" w:lineRule="auto"/>
        <w:ind w:left="193" w:firstLineChars="205" w:firstLine="492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作为公司最早的职能部门之一，中兴财经一路走来，满载期望与荣耀，在国内、国际市场开拓中扮演着重要的角色，为公司快速成长发挥了重大的支撑和牵引作用。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2007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年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11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月，英国皇家特许会计师公会（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CIMA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）将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“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最佳中国合作雇主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”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奖项授予中兴通讯，这是中国本土企业首次获得这一全球性管理会计大奖。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2007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年中兴通讯还获得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ACCA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“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最佳雇主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”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称号，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2010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年成为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ACCA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中国大陆首家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“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全球认可雇主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”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。凭借在领先的财务转型理念及财务共享服务上的持续创新，中兴通讯获得</w:t>
      </w:r>
      <w:r w:rsidRPr="00E123BE">
        <w:rPr>
          <w:rFonts w:ascii="仿宋_GB2312" w:eastAsia="仿宋_GB2312" w:hAnsi="Calibri" w:cs="Calibri" w:hint="eastAsia"/>
          <w:color w:val="000000"/>
          <w:kern w:val="0"/>
          <w:sz w:val="24"/>
        </w:rPr>
        <w:t>2010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年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“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中国管理模式杰出奖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>”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。中兴财经致力于打造专家型、综合型和管理型三条员工职业发展跑道，给员工提供广阔多维的职业发展空间。专业的因材施教培训体系、结构化的能力提升计划、完善的以师带徒方案，助力新人快速成长。同时，众多的海内外轮岗机会，让你的舞台更宽广，职业生涯更精彩！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</w:t>
      </w:r>
    </w:p>
    <w:p w:rsidR="00BE519D" w:rsidRPr="00E123BE" w:rsidRDefault="00BE519D" w:rsidP="00BE519D">
      <w:pPr>
        <w:autoSpaceDE w:val="0"/>
        <w:autoSpaceDN w:val="0"/>
        <w:adjustRightInd w:val="0"/>
        <w:spacing w:line="360" w:lineRule="auto"/>
        <w:ind w:left="193" w:firstLineChars="205" w:firstLine="494"/>
        <w:jc w:val="left"/>
        <w:rPr>
          <w:rFonts w:ascii="仿宋_GB2312" w:eastAsia="仿宋_GB2312" w:hAnsi="Arial" w:cs="Arial"/>
          <w:b/>
          <w:bCs/>
          <w:color w:val="0000FF"/>
          <w:kern w:val="0"/>
          <w:sz w:val="24"/>
        </w:rPr>
      </w:pPr>
      <w:r w:rsidRPr="00E123BE">
        <w:rPr>
          <w:rFonts w:ascii="仿宋_GB2312" w:eastAsia="仿宋_GB2312" w:hAnsi="Arial" w:cs="Arial" w:hint="eastAsia"/>
          <w:b/>
          <w:bCs/>
          <w:color w:val="0000FF"/>
          <w:kern w:val="0"/>
          <w:sz w:val="24"/>
        </w:rPr>
        <w:t xml:space="preserve">     </w:t>
      </w:r>
    </w:p>
    <w:p w:rsidR="00BE519D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二、招聘岗位及要求</w:t>
      </w:r>
    </w:p>
    <w:p w:rsidR="00BE519D" w:rsidRPr="00E123B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本次招聘职位要求本科或硕士学历：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</w:t>
      </w:r>
    </w:p>
    <w:p w:rsidR="00BE519D" w:rsidRPr="00E123B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 w:rsidRPr="00E123BE">
        <w:rPr>
          <w:rFonts w:ascii="仿宋_GB2312" w:eastAsia="仿宋_GB2312" w:hAnsi="Arial" w:cs="Arial" w:hint="eastAsia"/>
          <w:b/>
          <w:bCs/>
          <w:color w:val="000000"/>
          <w:kern w:val="0"/>
          <w:sz w:val="24"/>
        </w:rPr>
        <w:t>1</w:t>
      </w: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、融资经理（海外）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：负责国际项目融资方案的策划、谈判及落实，通过融资引导和推动国际、国内销售。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</w:t>
      </w:r>
    </w:p>
    <w:p w:rsidR="00BE519D" w:rsidRPr="00E123B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专业要求：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国际贸易、国际金融、金融学、经济管理类等相关专业，英语可作为工作语言。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</w:t>
      </w:r>
    </w:p>
    <w:p w:rsidR="00BE519D" w:rsidRPr="00E123B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color w:val="000000"/>
          <w:kern w:val="0"/>
          <w:sz w:val="24"/>
        </w:rPr>
      </w:pPr>
      <w:r w:rsidRPr="00E123BE">
        <w:rPr>
          <w:rFonts w:ascii="仿宋_GB2312" w:eastAsia="仿宋_GB2312" w:hAnsi="Arial" w:cs="Arial" w:hint="eastAsia"/>
          <w:b/>
          <w:bCs/>
          <w:color w:val="000000"/>
          <w:kern w:val="0"/>
          <w:sz w:val="24"/>
        </w:rPr>
        <w:lastRenderedPageBreak/>
        <w:t>2</w:t>
      </w: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、财务经理（</w:t>
      </w:r>
      <w:r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南京、</w:t>
      </w: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深圳、西安或海外）：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负责集团总部或海外营销单位的财务管理、税务、核算、资金、商务等各项财务工作。</w:t>
      </w:r>
    </w:p>
    <w:p w:rsidR="00BE519D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b/>
          <w:bCs/>
          <w:color w:val="0000FF"/>
          <w:kern w:val="0"/>
          <w:sz w:val="24"/>
        </w:rPr>
      </w:pPr>
      <w:r w:rsidRPr="00E123BE">
        <w:rPr>
          <w:rFonts w:ascii="仿宋_GB2312" w:eastAsia="仿宋_GB2312" w:cs="宋体" w:hint="eastAsia"/>
          <w:b/>
          <w:bCs/>
          <w:color w:val="000000"/>
          <w:kern w:val="0"/>
          <w:sz w:val="24"/>
        </w:rPr>
        <w:t>专业要求：</w:t>
      </w:r>
      <w:r w:rsidRPr="00E123BE">
        <w:rPr>
          <w:rFonts w:ascii="仿宋_GB2312" w:eastAsia="仿宋_GB2312" w:cs="宋体" w:hint="eastAsia"/>
          <w:color w:val="000000"/>
          <w:kern w:val="0"/>
          <w:sz w:val="24"/>
        </w:rPr>
        <w:t>会计学、财务管理、金融学、财政学、税收学、经济学、工商管理等相关专业。</w:t>
      </w:r>
      <w:r w:rsidRPr="00E123BE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</w:t>
      </w:r>
      <w:r w:rsidRPr="00E123BE">
        <w:rPr>
          <w:rFonts w:ascii="仿宋_GB2312" w:eastAsia="仿宋_GB2312" w:cs="宋体" w:hint="eastAsia"/>
          <w:b/>
          <w:bCs/>
          <w:color w:val="0000FF"/>
          <w:kern w:val="0"/>
          <w:sz w:val="24"/>
        </w:rPr>
        <w:t xml:space="preserve">  </w:t>
      </w:r>
    </w:p>
    <w:p w:rsidR="006E3344" w:rsidRDefault="006E3344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b/>
          <w:bCs/>
          <w:kern w:val="0"/>
          <w:sz w:val="24"/>
        </w:rPr>
      </w:pPr>
    </w:p>
    <w:p w:rsidR="00BE519D" w:rsidRPr="008E59E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b/>
          <w:bCs/>
          <w:kern w:val="0"/>
          <w:sz w:val="24"/>
        </w:rPr>
      </w:pPr>
      <w:r w:rsidRPr="008E59EE">
        <w:rPr>
          <w:rFonts w:ascii="仿宋_GB2312" w:eastAsia="仿宋_GB2312" w:cs="宋体" w:hint="eastAsia"/>
          <w:b/>
          <w:bCs/>
          <w:kern w:val="0"/>
          <w:sz w:val="24"/>
        </w:rPr>
        <w:t>三、联系方式</w:t>
      </w:r>
    </w:p>
    <w:p w:rsidR="00BE519D" w:rsidRPr="008E59E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kern w:val="0"/>
          <w:sz w:val="24"/>
        </w:rPr>
      </w:pPr>
      <w:r w:rsidRPr="008E59EE">
        <w:rPr>
          <w:rFonts w:ascii="仿宋_GB2312" w:eastAsia="仿宋_GB2312" w:cs="宋体" w:hint="eastAsia"/>
          <w:bCs/>
          <w:kern w:val="0"/>
          <w:sz w:val="24"/>
        </w:rPr>
        <w:t>中兴通讯简历注册：</w:t>
      </w:r>
      <w:r w:rsidRPr="008E59EE">
        <w:rPr>
          <w:rFonts w:ascii="仿宋_GB2312" w:eastAsia="仿宋_GB2312" w:cs="宋体" w:hint="eastAsia"/>
          <w:kern w:val="0"/>
          <w:sz w:val="24"/>
        </w:rPr>
        <w:t>http://job.zte.com.cn</w:t>
      </w:r>
      <w:r w:rsidRPr="008E59EE">
        <w:rPr>
          <w:rFonts w:ascii="仿宋_GB2312" w:eastAsia="仿宋_GB2312" w:hAnsi="Arial" w:cs="Arial" w:hint="eastAsia"/>
          <w:kern w:val="0"/>
          <w:sz w:val="24"/>
        </w:rPr>
        <w:t xml:space="preserve"> </w:t>
      </w:r>
      <w:r w:rsidRPr="008E59EE">
        <w:rPr>
          <w:rFonts w:ascii="仿宋_GB2312" w:eastAsia="仿宋_GB2312" w:cs="宋体" w:hint="eastAsia"/>
          <w:kern w:val="0"/>
          <w:sz w:val="24"/>
        </w:rPr>
        <w:t xml:space="preserve"> </w:t>
      </w:r>
    </w:p>
    <w:p w:rsidR="00BE519D" w:rsidRPr="008E59E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kern w:val="0"/>
          <w:sz w:val="24"/>
        </w:rPr>
      </w:pPr>
      <w:r w:rsidRPr="008E59EE">
        <w:rPr>
          <w:rFonts w:ascii="仿宋_GB2312" w:eastAsia="仿宋_GB2312" w:cs="宋体" w:hint="eastAsia"/>
          <w:bCs/>
          <w:kern w:val="0"/>
          <w:sz w:val="24"/>
        </w:rPr>
        <w:t>中兴财经招聘邮箱：</w:t>
      </w:r>
      <w:r w:rsidRPr="008E59EE">
        <w:rPr>
          <w:rFonts w:ascii="仿宋_GB2312" w:eastAsia="仿宋_GB2312" w:cs="宋体" w:hint="eastAsia"/>
          <w:kern w:val="0"/>
          <w:sz w:val="24"/>
        </w:rPr>
        <w:t>fin-zte@zte.com.cn</w:t>
      </w:r>
    </w:p>
    <w:p w:rsidR="00BE519D" w:rsidRPr="008E59E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hAnsi="Arial" w:cs="Arial"/>
          <w:kern w:val="0"/>
          <w:sz w:val="24"/>
        </w:rPr>
      </w:pPr>
      <w:r w:rsidRPr="008E59EE">
        <w:rPr>
          <w:rFonts w:ascii="仿宋_GB2312" w:eastAsia="仿宋_GB2312" w:cs="宋体" w:hint="eastAsia"/>
          <w:bCs/>
          <w:kern w:val="0"/>
          <w:sz w:val="24"/>
        </w:rPr>
        <w:t>中兴财经招聘微博：</w:t>
      </w:r>
      <w:r w:rsidRPr="008E59EE">
        <w:rPr>
          <w:rFonts w:ascii="仿宋_GB2312" w:eastAsia="仿宋_GB2312" w:cs="宋体" w:hint="eastAsia"/>
          <w:kern w:val="0"/>
          <w:sz w:val="24"/>
        </w:rPr>
        <w:t>中兴通讯财经招聘（</w:t>
      </w:r>
      <w:proofErr w:type="gramStart"/>
      <w:r w:rsidRPr="008E59EE">
        <w:rPr>
          <w:rFonts w:ascii="仿宋_GB2312" w:eastAsia="仿宋_GB2312" w:cs="宋体" w:hint="eastAsia"/>
          <w:kern w:val="0"/>
          <w:sz w:val="24"/>
        </w:rPr>
        <w:t>新浪微博</w:t>
      </w:r>
      <w:proofErr w:type="gramEnd"/>
      <w:r w:rsidRPr="008E59EE">
        <w:rPr>
          <w:rFonts w:ascii="仿宋_GB2312" w:eastAsia="仿宋_GB2312" w:cs="宋体" w:hint="eastAsia"/>
          <w:kern w:val="0"/>
          <w:sz w:val="24"/>
        </w:rPr>
        <w:t>）</w:t>
      </w:r>
      <w:r w:rsidRPr="008E59EE">
        <w:rPr>
          <w:rFonts w:ascii="仿宋_GB2312" w:eastAsia="仿宋_GB2312" w:hAnsi="Arial" w:cs="Arial" w:hint="eastAsia"/>
          <w:kern w:val="0"/>
          <w:sz w:val="24"/>
        </w:rPr>
        <w:t xml:space="preserve"> </w:t>
      </w:r>
    </w:p>
    <w:p w:rsidR="00BE519D" w:rsidRPr="008E59E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kern w:val="0"/>
          <w:sz w:val="24"/>
        </w:rPr>
      </w:pPr>
      <w:r w:rsidRPr="008E59EE">
        <w:rPr>
          <w:rFonts w:ascii="仿宋_GB2312" w:eastAsia="仿宋_GB2312" w:cs="宋体" w:hint="eastAsia"/>
          <w:bCs/>
          <w:kern w:val="0"/>
          <w:sz w:val="24"/>
        </w:rPr>
        <w:t>中兴财经招聘微信：</w:t>
      </w:r>
      <w:r w:rsidRPr="008E59EE">
        <w:rPr>
          <w:rFonts w:ascii="仿宋_GB2312" w:eastAsia="仿宋_GB2312" w:cs="宋体" w:hint="eastAsia"/>
          <w:kern w:val="0"/>
          <w:sz w:val="24"/>
        </w:rPr>
        <w:t>fin-</w:t>
      </w:r>
      <w:proofErr w:type="spellStart"/>
      <w:r w:rsidRPr="008E59EE">
        <w:rPr>
          <w:rFonts w:ascii="仿宋_GB2312" w:eastAsia="仿宋_GB2312" w:cs="宋体" w:hint="eastAsia"/>
          <w:kern w:val="0"/>
          <w:sz w:val="24"/>
        </w:rPr>
        <w:t>zte</w:t>
      </w:r>
      <w:proofErr w:type="spellEnd"/>
      <w:r w:rsidRPr="008E59EE">
        <w:rPr>
          <w:rFonts w:ascii="仿宋_GB2312" w:eastAsia="仿宋_GB2312" w:cs="宋体" w:hint="eastAsia"/>
          <w:kern w:val="0"/>
          <w:sz w:val="24"/>
        </w:rPr>
        <w:t xml:space="preserve"> 或 </w:t>
      </w:r>
      <w:proofErr w:type="gramStart"/>
      <w:r w:rsidRPr="008E59EE">
        <w:rPr>
          <w:rFonts w:ascii="仿宋_GB2312" w:eastAsia="仿宋_GB2312" w:cs="宋体" w:hint="eastAsia"/>
          <w:kern w:val="0"/>
          <w:sz w:val="24"/>
        </w:rPr>
        <w:t>扫二维码</w:t>
      </w:r>
      <w:proofErr w:type="gramEnd"/>
      <w:r w:rsidR="00193EAE">
        <w:rPr>
          <w:rFonts w:ascii="仿宋_GB2312" w:eastAsia="仿宋_GB2312" w:cs="宋体" w:hint="eastAsia"/>
          <w:kern w:val="0"/>
          <w:sz w:val="24"/>
        </w:rPr>
        <w:t>-下左</w:t>
      </w:r>
    </w:p>
    <w:p w:rsidR="00BE519D" w:rsidRPr="008E59EE" w:rsidRDefault="00BE519D" w:rsidP="00BE519D">
      <w:pPr>
        <w:autoSpaceDE w:val="0"/>
        <w:autoSpaceDN w:val="0"/>
        <w:adjustRightInd w:val="0"/>
        <w:spacing w:line="360" w:lineRule="auto"/>
        <w:ind w:left="192"/>
        <w:jc w:val="left"/>
        <w:rPr>
          <w:rFonts w:ascii="仿宋_GB2312" w:eastAsia="仿宋_GB2312" w:cs="宋体"/>
          <w:kern w:val="0"/>
          <w:sz w:val="24"/>
        </w:rPr>
      </w:pPr>
      <w:r w:rsidRPr="008E59EE">
        <w:rPr>
          <w:rFonts w:ascii="仿宋_GB2312" w:eastAsia="仿宋_GB2312" w:cs="宋体" w:hint="eastAsia"/>
          <w:bCs/>
          <w:kern w:val="0"/>
          <w:sz w:val="24"/>
        </w:rPr>
        <w:t>如果您对中兴通讯感兴趣，想要进一步了解相关信息，</w:t>
      </w:r>
      <w:r w:rsidR="008264CD">
        <w:rPr>
          <w:rFonts w:ascii="仿宋_GB2312" w:eastAsia="仿宋_GB2312" w:cs="宋体" w:hint="eastAsia"/>
          <w:bCs/>
          <w:kern w:val="0"/>
          <w:sz w:val="24"/>
        </w:rPr>
        <w:t>请</w:t>
      </w:r>
      <w:r w:rsidRPr="008E59EE">
        <w:rPr>
          <w:rFonts w:ascii="仿宋_GB2312" w:eastAsia="仿宋_GB2312" w:cs="宋体" w:hint="eastAsia"/>
          <w:bCs/>
          <w:kern w:val="0"/>
          <w:sz w:val="24"/>
        </w:rPr>
        <w:t>加入“2015中兴</w:t>
      </w:r>
      <w:r w:rsidR="008264CD">
        <w:rPr>
          <w:rFonts w:ascii="仿宋_GB2312" w:eastAsia="仿宋_GB2312" w:cs="宋体" w:hint="eastAsia"/>
          <w:bCs/>
          <w:kern w:val="0"/>
          <w:sz w:val="24"/>
        </w:rPr>
        <w:t>东大</w:t>
      </w:r>
      <w:r w:rsidRPr="008E59EE">
        <w:rPr>
          <w:rFonts w:ascii="仿宋_GB2312" w:eastAsia="仿宋_GB2312" w:cs="宋体" w:hint="eastAsia"/>
          <w:bCs/>
          <w:kern w:val="0"/>
          <w:sz w:val="24"/>
        </w:rPr>
        <w:t>招聘组”</w:t>
      </w:r>
      <w:r w:rsidR="004D6971">
        <w:rPr>
          <w:rFonts w:ascii="仿宋_GB2312" w:eastAsia="仿宋_GB2312" w:cs="宋体" w:hint="eastAsia"/>
          <w:bCs/>
          <w:kern w:val="0"/>
          <w:sz w:val="24"/>
        </w:rPr>
        <w:t>，</w:t>
      </w:r>
      <w:r w:rsidR="008264CD">
        <w:rPr>
          <w:rFonts w:ascii="仿宋_GB2312" w:eastAsia="仿宋_GB2312" w:cs="宋体" w:hint="eastAsia"/>
          <w:bCs/>
          <w:kern w:val="0"/>
          <w:sz w:val="24"/>
        </w:rPr>
        <w:t>可以对相关问题进行</w:t>
      </w:r>
      <w:r w:rsidR="004D6971">
        <w:rPr>
          <w:rFonts w:ascii="仿宋_GB2312" w:eastAsia="仿宋_GB2312" w:cs="宋体" w:hint="eastAsia"/>
          <w:bCs/>
          <w:kern w:val="0"/>
          <w:sz w:val="24"/>
        </w:rPr>
        <w:t>互动</w:t>
      </w:r>
      <w:r w:rsidR="006E3344">
        <w:rPr>
          <w:rFonts w:ascii="仿宋_GB2312" w:eastAsia="仿宋_GB2312" w:cs="宋体" w:hint="eastAsia"/>
          <w:bCs/>
          <w:kern w:val="0"/>
          <w:sz w:val="24"/>
        </w:rPr>
        <w:t>（</w:t>
      </w:r>
      <w:r w:rsidR="006E3344" w:rsidRPr="008E59EE">
        <w:rPr>
          <w:rFonts w:ascii="仿宋_GB2312" w:eastAsia="仿宋_GB2312" w:cs="宋体" w:hint="eastAsia"/>
          <w:kern w:val="0"/>
          <w:sz w:val="24"/>
        </w:rPr>
        <w:t>扫二维码</w:t>
      </w:r>
      <w:r w:rsidR="00193EAE">
        <w:rPr>
          <w:rFonts w:ascii="仿宋_GB2312" w:eastAsia="仿宋_GB2312" w:cs="宋体" w:hint="eastAsia"/>
          <w:kern w:val="0"/>
          <w:sz w:val="24"/>
        </w:rPr>
        <w:t>-下右</w:t>
      </w:r>
      <w:r w:rsidR="006E3344">
        <w:rPr>
          <w:rFonts w:ascii="仿宋_GB2312" w:eastAsia="仿宋_GB2312" w:cs="宋体" w:hint="eastAsia"/>
          <w:bCs/>
          <w:kern w:val="0"/>
          <w:sz w:val="24"/>
        </w:rPr>
        <w:t>）</w:t>
      </w:r>
    </w:p>
    <w:p w:rsidR="008264CD" w:rsidRPr="008264CD" w:rsidRDefault="00431C15" w:rsidP="008264CD">
      <w:pPr>
        <w:autoSpaceDE w:val="0"/>
        <w:autoSpaceDN w:val="0"/>
        <w:adjustRightInd w:val="0"/>
        <w:ind w:firstLineChars="200" w:firstLine="480"/>
        <w:rPr>
          <w:rFonts w:ascii="仿宋_GB2312" w:eastAsia="仿宋_GB2312" w:cs="宋体" w:hint="eastAsia"/>
          <w:color w:val="0000FF"/>
          <w:kern w:val="0"/>
          <w:sz w:val="24"/>
        </w:rPr>
      </w:pPr>
      <w:r>
        <w:rPr>
          <w:rFonts w:ascii="仿宋_GB2312" w:eastAsia="仿宋_GB2312" w:cs="宋体" w:hint="eastAsia"/>
          <w:color w:val="0000FF"/>
          <w:kern w:val="0"/>
          <w:sz w:val="24"/>
        </w:rPr>
        <w:t xml:space="preserve">     </w:t>
      </w:r>
    </w:p>
    <w:p w:rsidR="008264CD" w:rsidRPr="00E123BE" w:rsidRDefault="008264CD" w:rsidP="008264CD">
      <w:pPr>
        <w:jc w:val="left"/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inline distT="0" distB="0" distL="0" distR="0">
            <wp:extent cx="5279802" cy="249936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02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4CD" w:rsidRPr="00E123BE" w:rsidSect="0029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38" w:rsidRDefault="006C1238">
      <w:r>
        <w:separator/>
      </w:r>
    </w:p>
  </w:endnote>
  <w:endnote w:type="continuationSeparator" w:id="0">
    <w:p w:rsidR="006C1238" w:rsidRDefault="006C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9A" w:rsidRDefault="00D600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2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29A" w:rsidRDefault="006E7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9A" w:rsidRDefault="006E729A">
    <w:pPr>
      <w:pStyle w:val="a4"/>
      <w:framePr w:wrap="around" w:vAnchor="text" w:hAnchor="page" w:x="9541" w:y="-1"/>
      <w:rPr>
        <w:rStyle w:val="a5"/>
      </w:rPr>
    </w:pPr>
    <w:r>
      <w:rPr>
        <w:rStyle w:val="a5"/>
        <w:rFonts w:hint="eastAsia"/>
      </w:rPr>
      <w:t>第</w:t>
    </w:r>
    <w:r w:rsidR="00D600B5">
      <w:rPr>
        <w:rStyle w:val="a5"/>
      </w:rPr>
      <w:fldChar w:fldCharType="begin"/>
    </w:r>
    <w:r>
      <w:rPr>
        <w:rStyle w:val="a5"/>
      </w:rPr>
      <w:instrText xml:space="preserve">PAGE  </w:instrText>
    </w:r>
    <w:r w:rsidR="00D600B5">
      <w:rPr>
        <w:rStyle w:val="a5"/>
      </w:rPr>
      <w:fldChar w:fldCharType="separate"/>
    </w:r>
    <w:r w:rsidR="004D6971">
      <w:rPr>
        <w:rStyle w:val="a5"/>
        <w:noProof/>
      </w:rPr>
      <w:t>2</w:t>
    </w:r>
    <w:r w:rsidR="00D600B5">
      <w:rPr>
        <w:rStyle w:val="a5"/>
      </w:rPr>
      <w:fldChar w:fldCharType="end"/>
    </w:r>
    <w:r>
      <w:rPr>
        <w:rStyle w:val="a5"/>
        <w:rFonts w:hint="eastAsia"/>
      </w:rPr>
      <w:t>页</w:t>
    </w:r>
  </w:p>
  <w:p w:rsidR="006E729A" w:rsidRDefault="006E729A">
    <w:pPr>
      <w:pStyle w:val="a4"/>
      <w:ind w:right="360"/>
      <w:jc w:val="both"/>
      <w:rPr>
        <w:rFonts w:ascii="宋体" w:hAnsi="宋体"/>
        <w:sz w:val="21"/>
        <w:szCs w:val="21"/>
      </w:rPr>
    </w:pPr>
    <w:r>
      <w:rPr>
        <w:sz w:val="21"/>
        <w:szCs w:val="21"/>
      </w:rPr>
      <w:t>&lt;</w:t>
    </w:r>
    <w:r>
      <w:rPr>
        <w:rFonts w:hAnsi="宋体" w:hint="eastAsia"/>
        <w:sz w:val="21"/>
        <w:szCs w:val="21"/>
      </w:rPr>
      <w:t>以上</w:t>
    </w:r>
    <w:r>
      <w:rPr>
        <w:rFonts w:hAnsi="宋体"/>
        <w:sz w:val="21"/>
        <w:szCs w:val="21"/>
      </w:rPr>
      <w:t>所有信息均为中兴通讯股份有限公司</w:t>
    </w:r>
    <w:r>
      <w:rPr>
        <w:rFonts w:hAnsi="宋体" w:hint="eastAsia"/>
        <w:sz w:val="21"/>
        <w:szCs w:val="21"/>
      </w:rPr>
      <w:t>所有</w:t>
    </w:r>
    <w:r>
      <w:rPr>
        <w:rFonts w:hAnsi="宋体"/>
        <w:sz w:val="21"/>
        <w:szCs w:val="21"/>
      </w:rPr>
      <w:t>，不</w:t>
    </w:r>
    <w:r>
      <w:rPr>
        <w:rFonts w:hAnsi="宋体" w:hint="eastAsia"/>
        <w:sz w:val="21"/>
        <w:szCs w:val="21"/>
      </w:rPr>
      <w:t>得</w:t>
    </w:r>
    <w:r>
      <w:rPr>
        <w:rFonts w:hAnsi="宋体"/>
        <w:sz w:val="21"/>
        <w:szCs w:val="21"/>
      </w:rPr>
      <w:t>外传</w:t>
    </w:r>
    <w:r>
      <w:rPr>
        <w:sz w:val="21"/>
        <w:szCs w:val="21"/>
      </w:rPr>
      <w:t>&gt;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ab/>
    </w:r>
  </w:p>
  <w:p w:rsidR="006E729A" w:rsidRDefault="006E729A">
    <w:pPr>
      <w:pStyle w:val="a4"/>
      <w:ind w:right="360"/>
      <w:jc w:val="both"/>
      <w:rPr>
        <w:rFonts w:ascii="宋体" w:hAnsi="宋体"/>
        <w:sz w:val="21"/>
        <w:szCs w:val="21"/>
      </w:rPr>
    </w:pPr>
    <w:r>
      <w:rPr>
        <w:rFonts w:hint="eastAsia"/>
        <w:sz w:val="21"/>
        <w:szCs w:val="21"/>
      </w:rPr>
      <w:t xml:space="preserve">All Rights reserved, No Spreading abroad without </w:t>
    </w:r>
    <w:r>
      <w:rPr>
        <w:sz w:val="21"/>
        <w:szCs w:val="21"/>
      </w:rPr>
      <w:t>Permission</w:t>
    </w:r>
    <w:r>
      <w:rPr>
        <w:rFonts w:hint="eastAsia"/>
        <w:sz w:val="21"/>
        <w:szCs w:val="21"/>
      </w:rPr>
      <w:t xml:space="preserve"> of ZTE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38" w:rsidRDefault="006C1238">
      <w:r>
        <w:separator/>
      </w:r>
    </w:p>
  </w:footnote>
  <w:footnote w:type="continuationSeparator" w:id="0">
    <w:p w:rsidR="006C1238" w:rsidRDefault="006C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9A" w:rsidRDefault="00D600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55157" o:spid="_x0000_s2051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  <w:r>
      <w:rPr>
        <w:noProof/>
      </w:rPr>
      <w:pict>
        <v:shape id="$PowerPlusWaterMarkObject1" o:spid="_x0000_s2049" type="#_x0000_t136" style="position:absolute;left:0;text-align:left;margin-left:0;margin-top:0;width:520.4pt;height:65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9A" w:rsidRDefault="00D600B5">
    <w:pPr>
      <w:pStyle w:val="a3"/>
      <w:rPr>
        <w:rFonts w:eastAsia="华文仿宋"/>
        <w:sz w:val="24"/>
      </w:rPr>
    </w:pPr>
    <w:r w:rsidRPr="00D600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55158" o:spid="_x0000_s2052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  <w:r w:rsidR="000259D7">
      <w:rPr>
        <w:rFonts w:ascii="宋体" w:cs="宋体" w:hint="eastAsia"/>
        <w:noProof/>
        <w:color w:val="000000"/>
        <w:kern w:val="0"/>
        <w:sz w:val="20"/>
        <w:szCs w:val="20"/>
      </w:rPr>
      <w:drawing>
        <wp:inline distT="0" distB="0" distL="0" distR="0">
          <wp:extent cx="714375" cy="24765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29A">
      <w:rPr>
        <w:rFonts w:ascii="宋体" w:hAnsi="宋体" w:hint="eastAsia"/>
      </w:rPr>
      <w:t xml:space="preserve">            </w:t>
    </w:r>
    <w:r w:rsidR="006E729A">
      <w:rPr>
        <w:rFonts w:ascii="宋体" w:hAnsi="宋体"/>
      </w:rPr>
      <w:t xml:space="preserve">                                 </w:t>
    </w:r>
    <w:r w:rsidR="006E729A">
      <w:rPr>
        <w:rFonts w:ascii="宋体" w:hAnsi="宋体" w:hint="eastAsia"/>
      </w:rPr>
      <w:t xml:space="preserve"> </w:t>
    </w:r>
    <w:r w:rsidR="006E729A">
      <w:rPr>
        <w:rFonts w:ascii="华文仿宋" w:eastAsia="华文仿宋" w:hAnsi="宋体" w:hint="eastAsia"/>
        <w:sz w:val="24"/>
      </w:rPr>
      <w:t>内部公开</w:t>
    </w:r>
    <w:r w:rsidR="006E729A">
      <w:rPr>
        <w:color w:val="000000"/>
        <w:kern w:val="0"/>
        <w:sz w:val="24"/>
      </w:rPr>
      <w:t>Internal Use Only</w:t>
    </w:r>
    <w:r w:rsidR="006E729A">
      <w:rPr>
        <w:rFonts w:ascii="仿宋_GB2312" w:eastAsia="华文仿宋" w:hAnsi="宋体" w:hint="eastAsia"/>
        <w:sz w:val="24"/>
        <w:szCs w:val="24"/>
      </w:rPr>
      <w:t>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ED" w:rsidRDefault="00D600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55156" o:spid="_x0000_s2050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ZTE Confidentia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3BE"/>
    <w:rsid w:val="000259D7"/>
    <w:rsid w:val="000A5C2D"/>
    <w:rsid w:val="00193EAE"/>
    <w:rsid w:val="001B7812"/>
    <w:rsid w:val="001F206D"/>
    <w:rsid w:val="001F2C70"/>
    <w:rsid w:val="002908A3"/>
    <w:rsid w:val="002E5425"/>
    <w:rsid w:val="003D3C33"/>
    <w:rsid w:val="00431C15"/>
    <w:rsid w:val="00477638"/>
    <w:rsid w:val="004D6971"/>
    <w:rsid w:val="004E1C9C"/>
    <w:rsid w:val="005543ED"/>
    <w:rsid w:val="00582F31"/>
    <w:rsid w:val="005B149A"/>
    <w:rsid w:val="00606A4A"/>
    <w:rsid w:val="006A6DD3"/>
    <w:rsid w:val="006C1238"/>
    <w:rsid w:val="006E3344"/>
    <w:rsid w:val="006E729A"/>
    <w:rsid w:val="006F61D5"/>
    <w:rsid w:val="008264CD"/>
    <w:rsid w:val="00843FFC"/>
    <w:rsid w:val="00864F1B"/>
    <w:rsid w:val="008967CC"/>
    <w:rsid w:val="008A0E39"/>
    <w:rsid w:val="008F1EAA"/>
    <w:rsid w:val="00987BD3"/>
    <w:rsid w:val="00A3670E"/>
    <w:rsid w:val="00A5166F"/>
    <w:rsid w:val="00B504D4"/>
    <w:rsid w:val="00BE519D"/>
    <w:rsid w:val="00C26C52"/>
    <w:rsid w:val="00C33803"/>
    <w:rsid w:val="00C3613E"/>
    <w:rsid w:val="00C70DC2"/>
    <w:rsid w:val="00D600B5"/>
    <w:rsid w:val="00D66E37"/>
    <w:rsid w:val="00DD7BFD"/>
    <w:rsid w:val="00E123BE"/>
    <w:rsid w:val="00EC2E05"/>
    <w:rsid w:val="00FD007B"/>
    <w:rsid w:val="00FE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9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908A3"/>
  </w:style>
  <w:style w:type="paragraph" w:styleId="a6">
    <w:name w:val="Balloon Text"/>
    <w:basedOn w:val="a"/>
    <w:link w:val="Char"/>
    <w:rsid w:val="005543ED"/>
    <w:rPr>
      <w:sz w:val="18"/>
      <w:szCs w:val="18"/>
    </w:rPr>
  </w:style>
  <w:style w:type="character" w:customStyle="1" w:styleId="Char">
    <w:name w:val="批注框文本 Char"/>
    <w:basedOn w:val="a0"/>
    <w:link w:val="a6"/>
    <w:rsid w:val="005543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159</Words>
  <Characters>912</Characters>
  <Application>Microsoft Office Word</Application>
  <DocSecurity>0</DocSecurity>
  <Lines>7</Lines>
  <Paragraphs>2</Paragraphs>
  <ScaleCrop>false</ScaleCrop>
  <Company>ZTE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2014-09-24T01:54:00Z</dcterms:created>
  <dcterms:modified xsi:type="dcterms:W3CDTF">2014-09-27T00:28:00Z</dcterms:modified>
</cp:coreProperties>
</file>