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9839C">
      <w:pPr>
        <w:spacing w:before="156" w:beforeLines="50" w:after="156" w:afterLines="50" w:line="560" w:lineRule="exact"/>
        <w:jc w:val="center"/>
        <w:rPr>
          <w:rFonts w:ascii="方正小标宋简体" w:hAnsi="方正小标宋简体" w:eastAsia="方正小标宋简体" w:cs="华文中宋"/>
          <w:b/>
          <w:bCs/>
          <w:sz w:val="40"/>
          <w:szCs w:val="44"/>
        </w:rPr>
      </w:pPr>
      <w:r>
        <w:rPr>
          <w:rFonts w:hint="eastAsia" w:ascii="方正小标宋简体" w:hAnsi="方正小标宋简体" w:eastAsia="方正小标宋简体" w:cs="华文中宋"/>
          <w:b/>
          <w:bCs/>
          <w:sz w:val="40"/>
          <w:szCs w:val="44"/>
        </w:rPr>
        <w:t>东南大学经济管理学院研究生荣誉称号评定规则</w:t>
      </w:r>
    </w:p>
    <w:p w14:paraId="13FE3CF5">
      <w:pPr>
        <w:widowControl/>
        <w:kinsoku w:val="0"/>
        <w:autoSpaceDE w:val="0"/>
        <w:autoSpaceDN w:val="0"/>
        <w:adjustRightInd w:val="0"/>
        <w:snapToGrid w:val="0"/>
        <w:spacing w:before="100" w:line="560" w:lineRule="exact"/>
        <w:jc w:val="center"/>
        <w:textAlignment w:val="baseline"/>
        <w:rPr>
          <w:rFonts w:hint="eastAsia" w:ascii="黑体" w:hAnsi="黑体" w:eastAsia="黑体" w:cs="黑体"/>
          <w:b w:val="0"/>
          <w:bCs w:val="0"/>
          <w:snapToGrid w:val="0"/>
          <w:color w:val="000000"/>
          <w:spacing w:val="8"/>
          <w:kern w:val="0"/>
          <w:sz w:val="32"/>
          <w:szCs w:val="32"/>
          <w14:textOutline w14:w="5791" w14:cap="flat" w14:cmpd="sng" w14:algn="ctr">
            <w14:solidFill>
              <w14:srgbClr w14:val="000000"/>
            </w14:solidFill>
            <w14:prstDash w14:val="solid"/>
            <w14:miter w14:val="0"/>
          </w14:textOutline>
        </w:rPr>
      </w:pPr>
    </w:p>
    <w:p w14:paraId="34C5E88C">
      <w:pPr>
        <w:widowControl/>
        <w:kinsoku w:val="0"/>
        <w:autoSpaceDE w:val="0"/>
        <w:autoSpaceDN w:val="0"/>
        <w:adjustRightInd w:val="0"/>
        <w:snapToGrid w:val="0"/>
        <w:spacing w:before="100" w:line="560" w:lineRule="exact"/>
        <w:jc w:val="center"/>
        <w:textAlignment w:val="baseline"/>
        <w:rPr>
          <w:rFonts w:ascii="黑体" w:hAnsi="黑体" w:eastAsia="黑体" w:cs="黑体"/>
          <w:b w:val="0"/>
          <w:bCs w:val="0"/>
          <w:snapToGrid w:val="0"/>
          <w:color w:val="000000"/>
          <w:spacing w:val="8"/>
          <w:kern w:val="0"/>
          <w:sz w:val="32"/>
          <w:szCs w:val="32"/>
          <w14:textOutline w14:w="5791" w14:cap="flat" w14:cmpd="sng" w14:algn="ctr">
            <w14:solidFill>
              <w14:srgbClr w14:val="000000"/>
            </w14:solidFill>
            <w14:prstDash w14:val="solid"/>
            <w14:miter w14:val="0"/>
          </w14:textOutline>
        </w:rPr>
      </w:pPr>
      <w:r>
        <w:rPr>
          <w:rFonts w:hint="eastAsia" w:ascii="黑体" w:hAnsi="黑体" w:eastAsia="黑体" w:cs="黑体"/>
          <w:b w:val="0"/>
          <w:bCs w:val="0"/>
          <w:snapToGrid w:val="0"/>
          <w:color w:val="000000"/>
          <w:spacing w:val="8"/>
          <w:kern w:val="0"/>
          <w:sz w:val="32"/>
          <w:szCs w:val="32"/>
          <w14:textOutline w14:w="5791" w14:cap="flat" w14:cmpd="sng" w14:algn="ctr">
            <w14:solidFill>
              <w14:srgbClr w14:val="000000"/>
            </w14:solidFill>
            <w14:prstDash w14:val="solid"/>
            <w14:miter w14:val="0"/>
          </w14:textOutline>
        </w:rPr>
        <w:t>第一章  总  则</w:t>
      </w:r>
    </w:p>
    <w:p w14:paraId="2E609806">
      <w:pPr>
        <w:widowControl/>
        <w:spacing w:line="560" w:lineRule="exact"/>
        <w:ind w:firstLine="640" w:firstLineChars="200"/>
        <w:rPr>
          <w:rFonts w:hint="eastAsia" w:ascii="仿宋" w:hAnsi="仿宋" w:eastAsia="仿宋" w:cs="仿宋"/>
          <w:kern w:val="0"/>
          <w:sz w:val="32"/>
          <w:szCs w:val="32"/>
          <w:lang w:eastAsia="zh-CN"/>
        </w:rPr>
      </w:pPr>
      <w:r>
        <w:rPr>
          <w:rFonts w:hint="eastAsia" w:ascii="仿宋" w:hAnsi="仿宋" w:eastAsia="仿宋" w:cs="仿宋"/>
          <w:kern w:val="0"/>
          <w:sz w:val="32"/>
          <w:szCs w:val="32"/>
        </w:rPr>
        <w:t>第一条 为深入贯彻党的教育方针，落实立德树人根本任务，秉承“止于至善”校训精神，切实引导学生坚定理想信念、厚植爱国主义情怀、加强品德修养，激励研究生勤奋学习、潜心研究，矢志创新，促进研究生德智体美劳全面发展，努力成长为具有家国情怀和国际视野、担当引领未来和造福人类的领军人才</w:t>
      </w:r>
      <w:r>
        <w:rPr>
          <w:rFonts w:hint="eastAsia" w:ascii="仿宋" w:hAnsi="仿宋" w:eastAsia="仿宋" w:cs="仿宋"/>
          <w:kern w:val="0"/>
          <w:sz w:val="32"/>
          <w:szCs w:val="32"/>
          <w:lang w:eastAsia="zh-CN"/>
        </w:rPr>
        <w:t>，根据《东南大学研究生荣誉表彰办法（试行）》及相关条例，结合我院实际，制定本办法。</w:t>
      </w:r>
    </w:p>
    <w:p w14:paraId="364CF4D0">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第二条 本办法适用于东南大学学制内按期完成注册的全日制研究生。</w:t>
      </w:r>
    </w:p>
    <w:p w14:paraId="53761DA5">
      <w:pPr>
        <w:widowControl/>
        <w:spacing w:line="560" w:lineRule="exact"/>
        <w:ind w:firstLine="640" w:firstLineChars="200"/>
        <w:rPr>
          <w:rFonts w:ascii="仿宋_GB2312" w:hAnsi="楷体" w:eastAsia="仿宋_GB2312" w:cs="仿宋"/>
          <w:kern w:val="0"/>
          <w:sz w:val="32"/>
          <w:szCs w:val="32"/>
        </w:rPr>
      </w:pPr>
      <w:r>
        <w:rPr>
          <w:rFonts w:hint="eastAsia" w:ascii="仿宋" w:hAnsi="仿宋" w:eastAsia="仿宋" w:cs="仿宋"/>
          <w:kern w:val="0"/>
          <w:sz w:val="32"/>
          <w:szCs w:val="32"/>
        </w:rPr>
        <w:t>第三条 各项研究生荣誉的评定，坚持以德为先、能力为重、全面衡量、宁缺毋滥，遵循公开、公平、公正原则。</w:t>
      </w:r>
    </w:p>
    <w:p w14:paraId="41C0EE86">
      <w:pPr>
        <w:widowControl/>
        <w:spacing w:line="560" w:lineRule="exact"/>
        <w:ind w:firstLine="640" w:firstLineChars="200"/>
        <w:rPr>
          <w:rFonts w:ascii="仿宋_GB2312" w:hAnsi="楷体" w:eastAsia="仿宋_GB2312" w:cs="仿宋"/>
          <w:kern w:val="0"/>
          <w:sz w:val="32"/>
          <w:szCs w:val="32"/>
        </w:rPr>
      </w:pPr>
    </w:p>
    <w:p w14:paraId="2E1E2F47">
      <w:pPr>
        <w:widowControl/>
        <w:kinsoku w:val="0"/>
        <w:autoSpaceDE w:val="0"/>
        <w:autoSpaceDN w:val="0"/>
        <w:adjustRightInd w:val="0"/>
        <w:snapToGrid w:val="0"/>
        <w:spacing w:before="100" w:line="560" w:lineRule="exact"/>
        <w:jc w:val="center"/>
        <w:textAlignment w:val="baseline"/>
        <w:rPr>
          <w:rFonts w:ascii="黑体" w:hAnsi="黑体" w:eastAsia="黑体" w:cs="黑体"/>
          <w:snapToGrid w:val="0"/>
          <w:color w:val="000000"/>
          <w:spacing w:val="8"/>
          <w:kern w:val="0"/>
          <w:sz w:val="31"/>
          <w:szCs w:val="31"/>
          <w14:textOutline w14:w="5791" w14:cap="flat" w14:cmpd="sng" w14:algn="ctr">
            <w14:solidFill>
              <w14:srgbClr w14:val="000000"/>
            </w14:solidFill>
            <w14:prstDash w14:val="solid"/>
            <w14:miter w14:val="0"/>
          </w14:textOutline>
        </w:rPr>
      </w:pPr>
      <w:r>
        <w:rPr>
          <w:rFonts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t>第二章</w:t>
      </w:r>
      <w:r>
        <w:rPr>
          <w:rFonts w:hint="eastAsia"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t xml:space="preserve">  </w:t>
      </w:r>
      <w:r>
        <w:rPr>
          <w:rFonts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t>申报条件</w:t>
      </w:r>
    </w:p>
    <w:p w14:paraId="2A728C05">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第四条 申请各项荣誉表彰者必须具备以下基本条件：</w:t>
      </w:r>
    </w:p>
    <w:p w14:paraId="2B545A35">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（一）具有中华人民共和国国籍； </w:t>
      </w:r>
    </w:p>
    <w:p w14:paraId="301C150D">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（二）热爱祖国，热爱人民，拥护中国共产党领导； </w:t>
      </w:r>
    </w:p>
    <w:p w14:paraId="1BF8726A">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（三）遵守国家法律法规，遵守学校规章制度； </w:t>
      </w:r>
    </w:p>
    <w:p w14:paraId="52C46FCE">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（四）诚实守信，遵守学术规范、恪守学术道德； </w:t>
      </w:r>
    </w:p>
    <w:p w14:paraId="25A624BB">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（五）勤奋学习，潜心科研，勇于探索，积极实践。 </w:t>
      </w:r>
    </w:p>
    <w:p w14:paraId="53587715">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第五条 有以下情况之一者，取消当年度荣誉表彰参评资格： </w:t>
      </w:r>
    </w:p>
    <w:p w14:paraId="385ADCD8">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（一）参评学年受到院级及以上通报批评、纪律处分或纪律处分尚未解除的； </w:t>
      </w:r>
    </w:p>
    <w:p w14:paraId="6359BEC8">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（二）在学术研究中，有违反学术道德行为； </w:t>
      </w:r>
    </w:p>
    <w:p w14:paraId="55FEC119">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（三）参评学年内保留学籍一年及以上或办理休学； </w:t>
      </w:r>
    </w:p>
    <w:p w14:paraId="150A1A36">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（四）其他应取消评选资格的情形。 </w:t>
      </w:r>
    </w:p>
    <w:p w14:paraId="7ED43A82">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第六条 除上述条件以外，按当年研究生荣誉称号的相关申请条件执行。</w:t>
      </w:r>
    </w:p>
    <w:p w14:paraId="00296851">
      <w:pPr>
        <w:widowControl/>
        <w:spacing w:line="560" w:lineRule="exact"/>
        <w:ind w:firstLine="640" w:firstLineChars="200"/>
        <w:rPr>
          <w:rFonts w:ascii="仿宋_GB2312" w:hAnsi="楷体" w:eastAsia="仿宋_GB2312" w:cs="仿宋"/>
          <w:kern w:val="0"/>
          <w:sz w:val="32"/>
          <w:szCs w:val="32"/>
        </w:rPr>
      </w:pPr>
    </w:p>
    <w:p w14:paraId="19FDD7D4">
      <w:pPr>
        <w:widowControl/>
        <w:kinsoku w:val="0"/>
        <w:autoSpaceDE w:val="0"/>
        <w:autoSpaceDN w:val="0"/>
        <w:adjustRightInd w:val="0"/>
        <w:snapToGrid w:val="0"/>
        <w:spacing w:before="100" w:line="560" w:lineRule="exact"/>
        <w:jc w:val="center"/>
        <w:textAlignment w:val="baseline"/>
        <w:rPr>
          <w:rFonts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pPr>
      <w:r>
        <w:rPr>
          <w:rFonts w:hint="eastAsia"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t>第三章  评选原则</w:t>
      </w:r>
    </w:p>
    <w:p w14:paraId="4499F3D6">
      <w:pPr>
        <w:widowControl/>
        <w:spacing w:line="560" w:lineRule="exact"/>
        <w:ind w:firstLine="640" w:firstLineChars="200"/>
        <w:rPr>
          <w:rFonts w:hint="eastAsia" w:ascii="仿宋" w:hAnsi="仿宋" w:eastAsia="仿宋" w:cs="仿宋"/>
          <w:kern w:val="0"/>
          <w:sz w:val="32"/>
          <w:szCs w:val="32"/>
          <w:highlight w:val="yellow"/>
        </w:rPr>
      </w:pPr>
      <w:r>
        <w:rPr>
          <w:rFonts w:hint="eastAsia" w:ascii="仿宋" w:hAnsi="仿宋" w:eastAsia="仿宋" w:cs="仿宋"/>
          <w:kern w:val="0"/>
          <w:sz w:val="32"/>
          <w:szCs w:val="32"/>
        </w:rPr>
        <w:t>第七条 原则上</w:t>
      </w:r>
      <w:bookmarkStart w:id="0" w:name="_Hlk113263078"/>
      <w:r>
        <w:rPr>
          <w:rFonts w:hint="eastAsia" w:ascii="仿宋" w:hAnsi="仿宋" w:eastAsia="仿宋" w:cs="仿宋"/>
          <w:kern w:val="0"/>
          <w:sz w:val="32"/>
          <w:szCs w:val="32"/>
        </w:rPr>
        <w:t>研究生荣誉从在籍学制内的全日制研究生（不含留学生和</w:t>
      </w:r>
      <w:r>
        <w:rPr>
          <w:rFonts w:hint="eastAsia" w:ascii="仿宋" w:hAnsi="仿宋" w:eastAsia="仿宋" w:cs="仿宋"/>
          <w:kern w:val="0"/>
          <w:sz w:val="32"/>
          <w:szCs w:val="32"/>
          <w:lang w:val="en-US" w:eastAsia="zh-CN"/>
        </w:rPr>
        <w:t>2024</w:t>
      </w:r>
      <w:r>
        <w:rPr>
          <w:rFonts w:hint="eastAsia" w:ascii="仿宋" w:hAnsi="仿宋" w:eastAsia="仿宋" w:cs="仿宋"/>
          <w:kern w:val="0"/>
          <w:sz w:val="32"/>
          <w:szCs w:val="32"/>
        </w:rPr>
        <w:t>级研究生</w:t>
      </w:r>
      <w:r>
        <w:rPr>
          <w:rFonts w:hint="eastAsia" w:ascii="仿宋" w:hAnsi="仿宋" w:eastAsia="仿宋" w:cs="仿宋"/>
          <w:kern w:val="0"/>
          <w:sz w:val="32"/>
          <w:szCs w:val="32"/>
          <w:highlight w:val="none"/>
        </w:rPr>
        <w:t>新生）</w:t>
      </w:r>
      <w:bookmarkEnd w:id="0"/>
      <w:r>
        <w:rPr>
          <w:rFonts w:hint="eastAsia" w:ascii="仿宋" w:hAnsi="仿宋" w:eastAsia="仿宋" w:cs="仿宋"/>
          <w:kern w:val="0"/>
          <w:sz w:val="32"/>
          <w:szCs w:val="32"/>
          <w:highlight w:val="none"/>
        </w:rPr>
        <w:t>中评定。</w:t>
      </w:r>
    </w:p>
    <w:p w14:paraId="4A88FB2F">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第八条 个人荣誉称号评选和奖励办法</w:t>
      </w:r>
    </w:p>
    <w:p w14:paraId="451325AD">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（一）三好研究生  </w:t>
      </w:r>
    </w:p>
    <w:p w14:paraId="4A35DE6D">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1.具有正确的政治立场和坚定的爱国主义信念，具有良好</w:t>
      </w:r>
    </w:p>
    <w:p w14:paraId="30AD1FA3">
      <w:pPr>
        <w:widowControl/>
        <w:spacing w:line="560" w:lineRule="exact"/>
        <w:rPr>
          <w:rFonts w:hint="eastAsia" w:ascii="仿宋" w:hAnsi="仿宋" w:eastAsia="仿宋" w:cs="仿宋"/>
          <w:kern w:val="0"/>
          <w:sz w:val="32"/>
          <w:szCs w:val="32"/>
        </w:rPr>
      </w:pPr>
      <w:r>
        <w:rPr>
          <w:rFonts w:hint="eastAsia" w:ascii="仿宋" w:hAnsi="仿宋" w:eastAsia="仿宋" w:cs="仿宋"/>
          <w:kern w:val="0"/>
          <w:sz w:val="32"/>
          <w:szCs w:val="32"/>
        </w:rPr>
        <w:t>的道德修养和审美情趣，热爱学校，热爱集体，团结同学；</w:t>
      </w:r>
    </w:p>
    <w:p w14:paraId="6F85E337">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2.勤奋学习，潜心科研。一年级硕士研究生首修规格化平均成绩不低于 80 分，且无不及格课程。其余年级研究生在科学研究、创新实践等方面表现突出；</w:t>
      </w:r>
    </w:p>
    <w:p w14:paraId="6632C704">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3.坚持体育锻炼，具有健康的体魄和良好的心理素质；</w:t>
      </w:r>
    </w:p>
    <w:p w14:paraId="020E6787">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4.热爱劳动，积极参加社会实践、志愿服务、公益活动等，有强烈的社会责任感；</w:t>
      </w:r>
    </w:p>
    <w:p w14:paraId="628BE925">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5.所评学年宿舍平均卫生成绩在 90 分及以上。</w:t>
      </w:r>
    </w:p>
    <w:p w14:paraId="1DC2D6F1">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（二）三好研究生标兵 </w:t>
      </w:r>
    </w:p>
    <w:p w14:paraId="336EA0EB">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三好研究生标兵除具备三好研究生的条件外，在科学研究、创新实践、社会实践、志愿服务等方面有出色表现，取得突出成绩，具有先锋模范作用，在校内外产生一定影响。三好研究和三好研究生标兵，同一学年不兼得。 </w:t>
      </w:r>
    </w:p>
    <w:p w14:paraId="2822E2DE">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（三）优秀研究生干部 </w:t>
      </w:r>
    </w:p>
    <w:p w14:paraId="1AEDE232">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优秀研究生干部除具备三好研究生的条件外，还须满足下列评选条件： </w:t>
      </w:r>
    </w:p>
    <w:p w14:paraId="608C5633">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1.在班级、党团组织或院系级及以上研究生会等学校认定的学生组织中担任主要学生干部且工作满一年； </w:t>
      </w:r>
    </w:p>
    <w:p w14:paraId="3B278138">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2.具有较强的组织、管理和协调能力，工作积极主动、富有成效； </w:t>
      </w:r>
    </w:p>
    <w:p w14:paraId="560535E9">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3.热心为集体服务，在同学中有较高的认可度，起到模范带头作用。 </w:t>
      </w:r>
    </w:p>
    <w:p w14:paraId="557FE1B7">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（四）优秀研究生干部标兵 </w:t>
      </w:r>
    </w:p>
    <w:p w14:paraId="0ACDBE9B">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优秀研究生干部标兵除具备优秀研究生干部的条件外，在社会工作中表现出色，成绩突出，具有先锋模范作用，在校内外产生一定影响。优秀研究生干部和优秀研究生干部标兵，同一学年不兼得。</w:t>
      </w:r>
    </w:p>
    <w:p w14:paraId="68CA0344">
      <w:pPr>
        <w:widowControl/>
        <w:spacing w:line="560" w:lineRule="exact"/>
        <w:ind w:firstLine="640" w:firstLineChars="200"/>
        <w:rPr>
          <w:rFonts w:hint="eastAsia" w:ascii="仿宋" w:hAnsi="仿宋" w:eastAsia="仿宋" w:cs="仿宋"/>
          <w:kern w:val="0"/>
          <w:sz w:val="32"/>
          <w:szCs w:val="32"/>
        </w:rPr>
      </w:pPr>
    </w:p>
    <w:p w14:paraId="2C108F17">
      <w:pPr>
        <w:widowControl/>
        <w:spacing w:line="560" w:lineRule="exact"/>
        <w:ind w:firstLine="640" w:firstLineChars="200"/>
        <w:rPr>
          <w:rFonts w:hint="eastAsia" w:ascii="仿宋" w:hAnsi="仿宋" w:eastAsia="仿宋" w:cs="仿宋"/>
          <w:kern w:val="0"/>
          <w:sz w:val="32"/>
          <w:szCs w:val="32"/>
        </w:rPr>
      </w:pPr>
      <w:bookmarkStart w:id="1" w:name="_GoBack"/>
      <w:bookmarkEnd w:id="1"/>
    </w:p>
    <w:p w14:paraId="448CBD3D">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（五）单项先进个人 </w:t>
      </w:r>
    </w:p>
    <w:p w14:paraId="7EE3AFF7">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表彰一批在学业成绩、学术创新、实践劳动、社会服务、体育美育方面的先进个人。单项先进个人和三好研究生及标兵、优秀研究生干部及标兵，同一学年不兼得。 </w:t>
      </w:r>
    </w:p>
    <w:p w14:paraId="4496DCB1">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1.学业成绩先进个人：在硕士研究生、直博生第二学年秋季学期进行评选，评选条件如下：课程学习无首修不及格，学习成绩名列前茅，首修规格化平均成绩高于80分，且排名年级前5%。 </w:t>
      </w:r>
    </w:p>
    <w:p w14:paraId="423E7AF4">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2.学术创新先进个人：参评学年满足以下条件之一的研究生有参评资格： </w:t>
      </w:r>
    </w:p>
    <w:p w14:paraId="308F2929">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（1）在校级及以上学科竞赛中获奖； </w:t>
      </w:r>
    </w:p>
    <w:p w14:paraId="3A5683B5">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（2）获得已授权的发明专利（本人排第一或导师第一本人第二）； </w:t>
      </w:r>
    </w:p>
    <w:p w14:paraId="7D636374">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（3）发表高水平论文（本人第一作者或者导师第一作者本人第二作者）； </w:t>
      </w:r>
    </w:p>
    <w:p w14:paraId="5E59CB42">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（4）本学年参加有较大影响的学术会议，论文被录用（本人第一作者或者导师第一作者本人第二作者）； </w:t>
      </w:r>
    </w:p>
    <w:p w14:paraId="44FBFB67">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（5）其他在学术科研活动中取得突出成绩。 </w:t>
      </w:r>
    </w:p>
    <w:p w14:paraId="104BE076">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3.实践劳动先进个人：在社会实践、专业实践、劳动实践等活动中表现突出的个人。 </w:t>
      </w:r>
    </w:p>
    <w:p w14:paraId="716D716F">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4.社会服务先进个人：在公益活动、志愿服务、学生工作等方面表现突出的个人。 </w:t>
      </w:r>
    </w:p>
    <w:p w14:paraId="6BA46BBB">
      <w:pPr>
        <w:widowControl/>
        <w:spacing w:line="560" w:lineRule="exact"/>
        <w:ind w:firstLine="640" w:firstLineChars="200"/>
        <w:rPr>
          <w:rFonts w:ascii="仿宋_GB2312" w:hAnsi="楷体" w:eastAsia="仿宋_GB2312" w:cs="仿宋"/>
          <w:kern w:val="0"/>
          <w:sz w:val="32"/>
          <w:szCs w:val="32"/>
        </w:rPr>
      </w:pPr>
      <w:r>
        <w:rPr>
          <w:rFonts w:hint="eastAsia" w:ascii="仿宋" w:hAnsi="仿宋" w:eastAsia="仿宋" w:cs="仿宋"/>
          <w:kern w:val="0"/>
          <w:sz w:val="32"/>
          <w:szCs w:val="32"/>
        </w:rPr>
        <w:t>5.体育美育先进个人：在学院及以上体育比赛、艺术展演等活动中表现突出的个人。</w:t>
      </w:r>
      <w:r>
        <w:rPr>
          <w:rFonts w:ascii="仿宋_GB2312" w:hAnsi="楷体" w:eastAsia="仿宋_GB2312" w:cs="仿宋"/>
          <w:kern w:val="0"/>
          <w:sz w:val="32"/>
          <w:szCs w:val="32"/>
        </w:rPr>
        <w:t xml:space="preserve"> </w:t>
      </w:r>
    </w:p>
    <w:p w14:paraId="3FABFB9A">
      <w:pPr>
        <w:widowControl/>
        <w:spacing w:line="560" w:lineRule="exact"/>
        <w:ind w:firstLine="640" w:firstLineChars="200"/>
        <w:rPr>
          <w:rFonts w:ascii="仿宋_GB2312" w:hAnsi="楷体" w:eastAsia="仿宋_GB2312" w:cs="仿宋"/>
          <w:kern w:val="0"/>
          <w:sz w:val="32"/>
          <w:szCs w:val="32"/>
        </w:rPr>
      </w:pPr>
    </w:p>
    <w:p w14:paraId="162A28C5">
      <w:pPr>
        <w:widowControl/>
        <w:kinsoku w:val="0"/>
        <w:autoSpaceDE w:val="0"/>
        <w:autoSpaceDN w:val="0"/>
        <w:adjustRightInd w:val="0"/>
        <w:snapToGrid w:val="0"/>
        <w:spacing w:before="100" w:line="560" w:lineRule="exact"/>
        <w:jc w:val="center"/>
        <w:textAlignment w:val="baseline"/>
        <w:rPr>
          <w:rFonts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pPr>
      <w:r>
        <w:rPr>
          <w:rFonts w:hint="eastAsia"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t>第四章  评审及申诉机构</w:t>
      </w:r>
    </w:p>
    <w:p w14:paraId="5F28396A">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第九条 评审组：分管学生工作的副书记任组长，导师代表、管理人员代表、辅导员代表和研究生代表等组成。</w:t>
      </w:r>
    </w:p>
    <w:p w14:paraId="4AF05B39">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第十条 申诉组：由分管学生工作的副书记及相关老师组成。</w:t>
      </w:r>
    </w:p>
    <w:p w14:paraId="2C38B79B">
      <w:pPr>
        <w:widowControl/>
        <w:spacing w:line="560" w:lineRule="exact"/>
        <w:ind w:firstLine="640" w:firstLineChars="200"/>
        <w:rPr>
          <w:rFonts w:ascii="仿宋_GB2312" w:hAnsi="楷体" w:eastAsia="仿宋_GB2312" w:cs="仿宋"/>
          <w:kern w:val="0"/>
          <w:sz w:val="32"/>
          <w:szCs w:val="32"/>
        </w:rPr>
      </w:pPr>
    </w:p>
    <w:p w14:paraId="6ABA9C5F">
      <w:pPr>
        <w:widowControl/>
        <w:kinsoku w:val="0"/>
        <w:autoSpaceDE w:val="0"/>
        <w:autoSpaceDN w:val="0"/>
        <w:adjustRightInd w:val="0"/>
        <w:snapToGrid w:val="0"/>
        <w:spacing w:before="100" w:line="560" w:lineRule="exact"/>
        <w:jc w:val="center"/>
        <w:textAlignment w:val="baseline"/>
        <w:rPr>
          <w:rFonts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pPr>
      <w:r>
        <w:rPr>
          <w:rFonts w:hint="eastAsia"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t>第五章  评定程序</w:t>
      </w:r>
    </w:p>
    <w:p w14:paraId="21EA15B3">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第十一条 学校学院下发通知后，由学生本人依照评选条件向所在班级提出申请，班级成立民主评议小组，对申请人进行民主评议，确定候选人并报至评审组。</w:t>
      </w:r>
    </w:p>
    <w:p w14:paraId="054E696E">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第十二条 评审组接到申请后，依据《东南大学研究生荣誉表彰办法（试行）》及本规则进行审核，确定评定结果。评定结果在学院范围内公示。</w:t>
      </w:r>
    </w:p>
    <w:p w14:paraId="55207597">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第十三条 公示期间，学生对荣誉称号申报资格审核或评定结果有异议者，向申诉组反映。申诉组及时受理并给予反馈。</w:t>
      </w:r>
    </w:p>
    <w:p w14:paraId="24F9D894">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第十四条 公示无异议后，将名单和相关材料报送学校。</w:t>
      </w:r>
    </w:p>
    <w:p w14:paraId="16D10310">
      <w:pPr>
        <w:widowControl/>
        <w:spacing w:line="560" w:lineRule="exact"/>
        <w:ind w:firstLine="640" w:firstLineChars="200"/>
        <w:rPr>
          <w:rFonts w:ascii="仿宋_GB2312" w:hAnsi="楷体" w:eastAsia="仿宋_GB2312" w:cs="仿宋"/>
          <w:kern w:val="0"/>
          <w:sz w:val="32"/>
          <w:szCs w:val="32"/>
        </w:rPr>
      </w:pPr>
    </w:p>
    <w:p w14:paraId="57EA47E3">
      <w:pPr>
        <w:widowControl/>
        <w:kinsoku w:val="0"/>
        <w:autoSpaceDE w:val="0"/>
        <w:autoSpaceDN w:val="0"/>
        <w:adjustRightInd w:val="0"/>
        <w:snapToGrid w:val="0"/>
        <w:spacing w:before="100" w:line="560" w:lineRule="exact"/>
        <w:jc w:val="center"/>
        <w:textAlignment w:val="baseline"/>
        <w:rPr>
          <w:rFonts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pPr>
      <w:r>
        <w:rPr>
          <w:rFonts w:hint="eastAsia"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t>第六章  附  则</w:t>
      </w:r>
    </w:p>
    <w:p w14:paraId="56F70A77">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第十五条 获得荣誉称号的学生，应遵纪守法，遵守学校的各项规章制度，刻苦学习，努力上进，全面提高自身素质，积极投身到学校社会各项公益活动和班党团建设中，并在学风建设和科学研究中做出应有的贡献。</w:t>
      </w:r>
    </w:p>
    <w:p w14:paraId="555E5605">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第十六条 荣誉称号评定过程中，凡发现有弄虚作假行为，取消其当学年参评资格，并且在校期间不得参加任何荣誉申请，情节严重者根据相关规定给予相应的纪律处分。</w:t>
      </w:r>
    </w:p>
    <w:p w14:paraId="68B4E4BB">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第十七条 因荣誉称号名额等不确定因素的影响，学院可对当年度评定方案进行适当调整。</w:t>
      </w:r>
    </w:p>
    <w:p w14:paraId="5E5E3D2A">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第十八条 本规则自发布之日起实施。</w:t>
      </w:r>
    </w:p>
    <w:p w14:paraId="09C8E99B">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第十九条 本规则由经济管理学院研究生</w:t>
      </w:r>
      <w:r>
        <w:rPr>
          <w:rFonts w:hint="eastAsia" w:ascii="仿宋" w:hAnsi="仿宋" w:eastAsia="仿宋" w:cs="仿宋"/>
          <w:kern w:val="0"/>
          <w:sz w:val="32"/>
          <w:szCs w:val="32"/>
          <w:lang w:val="en-US" w:eastAsia="zh-CN"/>
        </w:rPr>
        <w:t>管理</w:t>
      </w:r>
      <w:r>
        <w:rPr>
          <w:rFonts w:hint="eastAsia" w:ascii="仿宋" w:hAnsi="仿宋" w:eastAsia="仿宋" w:cs="仿宋"/>
          <w:kern w:val="0"/>
          <w:sz w:val="32"/>
          <w:szCs w:val="32"/>
        </w:rPr>
        <w:t>办公室负责解释。</w:t>
      </w:r>
    </w:p>
    <w:p w14:paraId="4A263211">
      <w:pPr>
        <w:spacing w:line="560" w:lineRule="exact"/>
        <w:jc w:val="right"/>
        <w:rPr>
          <w:rFonts w:hint="eastAsia" w:ascii="仿宋" w:hAnsi="仿宋" w:eastAsia="仿宋" w:cs="仿宋"/>
          <w:sz w:val="28"/>
          <w:szCs w:val="28"/>
        </w:rPr>
      </w:pPr>
    </w:p>
    <w:p w14:paraId="1B508218">
      <w:pPr>
        <w:widowControl/>
        <w:spacing w:line="560" w:lineRule="exact"/>
        <w:ind w:firstLine="640" w:firstLineChars="200"/>
        <w:jc w:val="right"/>
        <w:rPr>
          <w:rFonts w:hint="eastAsia" w:ascii="仿宋" w:hAnsi="仿宋" w:eastAsia="仿宋" w:cs="仿宋"/>
          <w:kern w:val="0"/>
          <w:sz w:val="32"/>
          <w:szCs w:val="32"/>
        </w:rPr>
      </w:pPr>
      <w:r>
        <w:rPr>
          <w:rFonts w:hint="eastAsia" w:ascii="仿宋" w:hAnsi="仿宋" w:eastAsia="仿宋" w:cs="仿宋"/>
          <w:kern w:val="0"/>
          <w:sz w:val="32"/>
          <w:szCs w:val="32"/>
        </w:rPr>
        <w:t>东南大学经济管理学院</w:t>
      </w:r>
    </w:p>
    <w:p w14:paraId="2FA48868">
      <w:pPr>
        <w:widowControl/>
        <w:spacing w:line="560" w:lineRule="exact"/>
        <w:ind w:firstLine="640" w:firstLineChars="200"/>
        <w:jc w:val="right"/>
        <w:rPr>
          <w:rFonts w:ascii="仿宋_GB2312" w:hAnsi="楷体" w:eastAsia="仿宋_GB2312" w:cs="仿宋"/>
          <w:kern w:val="0"/>
          <w:sz w:val="32"/>
          <w:szCs w:val="32"/>
        </w:rPr>
      </w:pPr>
      <w:r>
        <w:rPr>
          <w:rFonts w:hint="eastAsia" w:ascii="仿宋" w:hAnsi="仿宋" w:eastAsia="仿宋" w:cs="仿宋"/>
          <w:kern w:val="0"/>
          <w:sz w:val="32"/>
          <w:szCs w:val="32"/>
        </w:rPr>
        <w:t>二零二</w:t>
      </w:r>
      <w:r>
        <w:rPr>
          <w:rFonts w:hint="eastAsia" w:ascii="仿宋" w:hAnsi="仿宋" w:eastAsia="仿宋" w:cs="仿宋"/>
          <w:kern w:val="0"/>
          <w:sz w:val="32"/>
          <w:szCs w:val="32"/>
          <w:lang w:val="en-US" w:eastAsia="zh-CN"/>
        </w:rPr>
        <w:t>四</w:t>
      </w:r>
      <w:r>
        <w:rPr>
          <w:rFonts w:hint="eastAsia" w:ascii="仿宋" w:hAnsi="仿宋" w:eastAsia="仿宋" w:cs="仿宋"/>
          <w:kern w:val="0"/>
          <w:sz w:val="32"/>
          <w:szCs w:val="32"/>
        </w:rPr>
        <w:t>年九月</w:t>
      </w:r>
      <w:r>
        <w:rPr>
          <w:rFonts w:hint="eastAsia" w:ascii="仿宋" w:hAnsi="仿宋" w:eastAsia="仿宋" w:cs="仿宋"/>
          <w:kern w:val="0"/>
          <w:sz w:val="32"/>
          <w:szCs w:val="32"/>
          <w:lang w:val="en-US" w:eastAsia="zh-CN"/>
        </w:rPr>
        <w:t>三</w:t>
      </w:r>
      <w:r>
        <w:rPr>
          <w:rFonts w:hint="eastAsia" w:ascii="仿宋" w:hAnsi="仿宋" w:eastAsia="仿宋" w:cs="仿宋"/>
          <w:kern w:val="0"/>
          <w:sz w:val="32"/>
          <w:szCs w:val="32"/>
        </w:rPr>
        <w:t>日</w:t>
      </w:r>
    </w:p>
    <w:p w14:paraId="29484C78">
      <w:pPr>
        <w:spacing w:line="560" w:lineRule="exact"/>
        <w:rPr>
          <w:rFonts w:ascii="Arial" w:hAnsi="Arial" w:cs="Arial"/>
          <w:sz w:val="28"/>
          <w:szCs w:val="28"/>
        </w:rPr>
      </w:pPr>
    </w:p>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Nzk4NDNiNmNiMmFmOTliMWU3NTFkZWUyMDc5ZTIifQ=="/>
  </w:docVars>
  <w:rsids>
    <w:rsidRoot w:val="00610C9C"/>
    <w:rsid w:val="00001AD6"/>
    <w:rsid w:val="004F290C"/>
    <w:rsid w:val="00610C9C"/>
    <w:rsid w:val="00683AF4"/>
    <w:rsid w:val="008F256A"/>
    <w:rsid w:val="00CD1D50"/>
    <w:rsid w:val="00CF655F"/>
    <w:rsid w:val="00D71DE7"/>
    <w:rsid w:val="00E37AD9"/>
    <w:rsid w:val="01AB0B2E"/>
    <w:rsid w:val="0E045686"/>
    <w:rsid w:val="13FF1ACE"/>
    <w:rsid w:val="161B2761"/>
    <w:rsid w:val="2147566D"/>
    <w:rsid w:val="276B4EA5"/>
    <w:rsid w:val="27AD13BB"/>
    <w:rsid w:val="28D20D71"/>
    <w:rsid w:val="312E104A"/>
    <w:rsid w:val="3B0D2535"/>
    <w:rsid w:val="3CB14916"/>
    <w:rsid w:val="3DFF1244"/>
    <w:rsid w:val="40D4783D"/>
    <w:rsid w:val="44F351A8"/>
    <w:rsid w:val="590964CE"/>
    <w:rsid w:val="6DC2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EEFD-C356-4F86-9091-9ED9FE26250B}">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2231</Words>
  <Characters>2248</Characters>
  <Lines>16</Lines>
  <Paragraphs>4</Paragraphs>
  <TotalTime>38</TotalTime>
  <ScaleCrop>false</ScaleCrop>
  <LinksUpToDate>false</LinksUpToDate>
  <CharactersWithSpaces>2319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2022-09-09T09:14:00Z</dcterms:created>
  <dc:creator>HP</dc:creator>
  <cp:lastModifiedBy>郑祥菲</cp:lastModifiedBy>
  <dcterms:modified xsi:type="dcterms:W3CDTF">2024-09-03T09:00:56Z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1EC78BF117354D83B9B1693A0BF4E546_13</vt:lpwstr>
  </property>
</Properties>
</file>