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D4E" w:rsidRPr="00A01ABF" w:rsidRDefault="00BC3D4E" w:rsidP="00F10ACC">
      <w:pPr>
        <w:ind w:firstLineChars="200" w:firstLine="640"/>
        <w:rPr>
          <w:rFonts w:ascii="Times New Roman" w:eastAsia="仿宋" w:hAnsi="Times New Roman" w:cs="Times New Roman"/>
          <w:sz w:val="32"/>
          <w:szCs w:val="32"/>
        </w:rPr>
      </w:pPr>
    </w:p>
    <w:p w:rsidR="00BB0CB0" w:rsidRPr="00A01ABF" w:rsidRDefault="00BC3D4E" w:rsidP="00BC3D4E">
      <w:pPr>
        <w:jc w:val="center"/>
        <w:rPr>
          <w:rFonts w:ascii="Times New Roman" w:eastAsia="华文中宋" w:hAnsi="Times New Roman" w:cs="Times New Roman"/>
          <w:sz w:val="36"/>
          <w:szCs w:val="36"/>
        </w:rPr>
      </w:pPr>
      <w:r w:rsidRPr="00A01ABF">
        <w:rPr>
          <w:rFonts w:ascii="Times New Roman" w:eastAsia="华文中宋" w:hAnsi="Times New Roman" w:cs="Times New Roman"/>
          <w:sz w:val="36"/>
          <w:szCs w:val="36"/>
        </w:rPr>
        <w:t>申能（集团）有限公司</w:t>
      </w:r>
      <w:r w:rsidRPr="00A01ABF">
        <w:rPr>
          <w:rFonts w:ascii="Times New Roman" w:eastAsia="华文中宋" w:hAnsi="Times New Roman" w:cs="Times New Roman"/>
          <w:sz w:val="36"/>
          <w:szCs w:val="36"/>
        </w:rPr>
        <w:t>2019</w:t>
      </w:r>
      <w:r w:rsidRPr="00A01ABF">
        <w:rPr>
          <w:rFonts w:ascii="Times New Roman" w:eastAsia="华文中宋" w:hAnsi="Times New Roman" w:cs="Times New Roman"/>
          <w:sz w:val="36"/>
          <w:szCs w:val="36"/>
        </w:rPr>
        <w:t>年度校园招聘</w:t>
      </w:r>
    </w:p>
    <w:p w:rsidR="00BC3D4E" w:rsidRPr="00A01ABF" w:rsidRDefault="00BB0CB0" w:rsidP="00BC3D4E">
      <w:pPr>
        <w:jc w:val="center"/>
        <w:rPr>
          <w:rFonts w:ascii="Times New Roman" w:eastAsia="华文中宋" w:hAnsi="Times New Roman" w:cs="Times New Roman"/>
          <w:sz w:val="36"/>
          <w:szCs w:val="36"/>
        </w:rPr>
      </w:pPr>
      <w:r w:rsidRPr="00A01ABF">
        <w:rPr>
          <w:rFonts w:ascii="Times New Roman" w:eastAsia="华文中宋" w:hAnsi="Times New Roman" w:cs="Times New Roman"/>
          <w:sz w:val="36"/>
          <w:szCs w:val="36"/>
        </w:rPr>
        <w:t>暨优秀毕业生选拔培养计划简章</w:t>
      </w:r>
    </w:p>
    <w:p w:rsidR="00BC3D4E" w:rsidRPr="00A01ABF" w:rsidRDefault="00BC3D4E" w:rsidP="00F10ACC">
      <w:pPr>
        <w:ind w:firstLineChars="200" w:firstLine="640"/>
        <w:rPr>
          <w:rFonts w:ascii="Times New Roman" w:eastAsia="仿宋" w:hAnsi="Times New Roman" w:cs="Times New Roman"/>
          <w:sz w:val="32"/>
          <w:szCs w:val="32"/>
        </w:rPr>
      </w:pPr>
    </w:p>
    <w:p w:rsidR="00D54B3A" w:rsidRPr="00A01ABF" w:rsidRDefault="00D54B3A" w:rsidP="00D54B3A">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申能（集团）有限公司创建于</w:t>
      </w:r>
      <w:r w:rsidRPr="00A01ABF">
        <w:rPr>
          <w:rFonts w:ascii="Times New Roman" w:eastAsia="仿宋" w:hAnsi="Times New Roman" w:cs="Times New Roman"/>
          <w:sz w:val="32"/>
          <w:szCs w:val="32"/>
        </w:rPr>
        <w:t>1987</w:t>
      </w:r>
      <w:r w:rsidRPr="00A01ABF">
        <w:rPr>
          <w:rFonts w:ascii="Times New Roman" w:eastAsia="仿宋" w:hAnsi="Times New Roman" w:cs="Times New Roman"/>
          <w:sz w:val="32"/>
          <w:szCs w:val="32"/>
        </w:rPr>
        <w:t>年，注册资本</w:t>
      </w:r>
      <w:r w:rsidRPr="00A01ABF">
        <w:rPr>
          <w:rFonts w:ascii="Times New Roman" w:eastAsia="仿宋" w:hAnsi="Times New Roman" w:cs="Times New Roman"/>
          <w:sz w:val="32"/>
          <w:szCs w:val="32"/>
        </w:rPr>
        <w:t>100</w:t>
      </w:r>
      <w:r w:rsidRPr="00A01ABF">
        <w:rPr>
          <w:rFonts w:ascii="Times New Roman" w:eastAsia="仿宋" w:hAnsi="Times New Roman" w:cs="Times New Roman"/>
          <w:sz w:val="32"/>
          <w:szCs w:val="32"/>
        </w:rPr>
        <w:t>亿元，是上海市国资委出资监管的国有独资企业集团。公司成立以来，秉持</w:t>
      </w:r>
      <w:r w:rsidRPr="00A01ABF">
        <w:rPr>
          <w:rFonts w:ascii="Times New Roman" w:eastAsia="仿宋" w:hAnsi="Times New Roman" w:cs="Times New Roman"/>
          <w:sz w:val="32"/>
          <w:szCs w:val="32"/>
        </w:rPr>
        <w:t>“</w:t>
      </w:r>
      <w:r w:rsidRPr="00A01ABF">
        <w:rPr>
          <w:rFonts w:ascii="Times New Roman" w:eastAsia="仿宋" w:hAnsi="Times New Roman" w:cs="Times New Roman"/>
          <w:sz w:val="32"/>
          <w:szCs w:val="32"/>
        </w:rPr>
        <w:t>锐意开拓、稳健运作</w:t>
      </w:r>
      <w:r w:rsidRPr="00A01ABF">
        <w:rPr>
          <w:rFonts w:ascii="Times New Roman" w:eastAsia="仿宋" w:hAnsi="Times New Roman" w:cs="Times New Roman"/>
          <w:sz w:val="32"/>
          <w:szCs w:val="32"/>
        </w:rPr>
        <w:t>”</w:t>
      </w:r>
      <w:r w:rsidRPr="00A01ABF">
        <w:rPr>
          <w:rFonts w:ascii="Times New Roman" w:eastAsia="仿宋" w:hAnsi="Times New Roman" w:cs="Times New Roman"/>
          <w:sz w:val="32"/>
          <w:szCs w:val="32"/>
        </w:rPr>
        <w:t>的经营理念，按照</w:t>
      </w:r>
      <w:r w:rsidRPr="00A01ABF">
        <w:rPr>
          <w:rFonts w:ascii="Times New Roman" w:eastAsia="仿宋" w:hAnsi="Times New Roman" w:cs="Times New Roman"/>
          <w:sz w:val="32"/>
          <w:szCs w:val="32"/>
        </w:rPr>
        <w:t>“</w:t>
      </w:r>
      <w:r w:rsidRPr="00A01ABF">
        <w:rPr>
          <w:rFonts w:ascii="Times New Roman" w:eastAsia="仿宋" w:hAnsi="Times New Roman" w:cs="Times New Roman"/>
          <w:sz w:val="32"/>
          <w:szCs w:val="32"/>
        </w:rPr>
        <w:t>电气并举、产融结合、创新引领、转型提升</w:t>
      </w:r>
      <w:r w:rsidRPr="00A01ABF">
        <w:rPr>
          <w:rFonts w:ascii="Times New Roman" w:eastAsia="仿宋" w:hAnsi="Times New Roman" w:cs="Times New Roman"/>
          <w:sz w:val="32"/>
          <w:szCs w:val="32"/>
        </w:rPr>
        <w:t>”</w:t>
      </w:r>
      <w:r w:rsidRPr="00A01ABF">
        <w:rPr>
          <w:rFonts w:ascii="Times New Roman" w:eastAsia="仿宋" w:hAnsi="Times New Roman" w:cs="Times New Roman"/>
          <w:sz w:val="32"/>
          <w:szCs w:val="32"/>
        </w:rPr>
        <w:t>的发展战略，致力于提供安全、清洁、高效、可持续的能源供应，逐步构建形成电力、燃气、</w:t>
      </w:r>
      <w:r w:rsidRPr="00A01ABF">
        <w:rPr>
          <w:rFonts w:ascii="Times New Roman" w:eastAsia="仿宋_GB2312" w:hAnsi="Times New Roman" w:cs="Times New Roman"/>
          <w:sz w:val="32"/>
          <w:szCs w:val="32"/>
        </w:rPr>
        <w:t>金融、能源服务四大业务板块。</w:t>
      </w:r>
      <w:r w:rsidRPr="00A01ABF">
        <w:rPr>
          <w:rFonts w:ascii="Times New Roman" w:eastAsia="仿宋_GB2312" w:hAnsi="Times New Roman" w:cs="Times New Roman"/>
          <w:color w:val="000000"/>
          <w:sz w:val="32"/>
          <w:szCs w:val="32"/>
        </w:rPr>
        <w:t>2</w:t>
      </w:r>
      <w:r w:rsidRPr="00A01ABF">
        <w:rPr>
          <w:rFonts w:ascii="Times New Roman" w:eastAsia="仿宋" w:hAnsi="Times New Roman" w:cs="Times New Roman"/>
          <w:sz w:val="32"/>
          <w:szCs w:val="32"/>
        </w:rPr>
        <w:t>017</w:t>
      </w:r>
      <w:r w:rsidRPr="00A01ABF">
        <w:rPr>
          <w:rFonts w:ascii="Times New Roman" w:eastAsia="仿宋" w:hAnsi="Times New Roman" w:cs="Times New Roman"/>
          <w:sz w:val="32"/>
          <w:szCs w:val="32"/>
        </w:rPr>
        <w:t>年末公司总资产</w:t>
      </w:r>
      <w:r w:rsidRPr="00A01ABF">
        <w:rPr>
          <w:rFonts w:ascii="Times New Roman" w:eastAsia="仿宋" w:hAnsi="Times New Roman" w:cs="Times New Roman"/>
          <w:sz w:val="32"/>
          <w:szCs w:val="32"/>
        </w:rPr>
        <w:t>1756</w:t>
      </w:r>
      <w:r w:rsidRPr="00A01ABF">
        <w:rPr>
          <w:rFonts w:ascii="Times New Roman" w:eastAsia="仿宋" w:hAnsi="Times New Roman" w:cs="Times New Roman"/>
          <w:sz w:val="32"/>
          <w:szCs w:val="32"/>
        </w:rPr>
        <w:t>亿元，年营业收入</w:t>
      </w:r>
      <w:r w:rsidRPr="00A01ABF">
        <w:rPr>
          <w:rFonts w:ascii="Times New Roman" w:eastAsia="仿宋" w:hAnsi="Times New Roman" w:cs="Times New Roman"/>
          <w:sz w:val="32"/>
          <w:szCs w:val="32"/>
        </w:rPr>
        <w:t>384</w:t>
      </w:r>
      <w:r w:rsidRPr="00A01ABF">
        <w:rPr>
          <w:rFonts w:ascii="Times New Roman" w:eastAsia="仿宋" w:hAnsi="Times New Roman" w:cs="Times New Roman"/>
          <w:sz w:val="32"/>
          <w:szCs w:val="32"/>
        </w:rPr>
        <w:t>亿元，净利润</w:t>
      </w:r>
      <w:r w:rsidRPr="00A01ABF">
        <w:rPr>
          <w:rFonts w:ascii="Times New Roman" w:eastAsia="仿宋" w:hAnsi="Times New Roman" w:cs="Times New Roman"/>
          <w:sz w:val="32"/>
          <w:szCs w:val="32"/>
        </w:rPr>
        <w:t>62.3</w:t>
      </w:r>
      <w:r w:rsidRPr="00A01ABF">
        <w:rPr>
          <w:rFonts w:ascii="Times New Roman" w:eastAsia="仿宋" w:hAnsi="Times New Roman" w:cs="Times New Roman"/>
          <w:sz w:val="32"/>
          <w:szCs w:val="32"/>
        </w:rPr>
        <w:t>亿元，连续十六年入选中国企业</w:t>
      </w:r>
      <w:r w:rsidRPr="00A01ABF">
        <w:rPr>
          <w:rFonts w:ascii="Times New Roman" w:eastAsia="仿宋" w:hAnsi="Times New Roman" w:cs="Times New Roman"/>
          <w:sz w:val="32"/>
          <w:szCs w:val="32"/>
        </w:rPr>
        <w:t>500</w:t>
      </w:r>
      <w:r w:rsidRPr="00A01ABF">
        <w:rPr>
          <w:rFonts w:ascii="Times New Roman" w:eastAsia="仿宋" w:hAnsi="Times New Roman" w:cs="Times New Roman"/>
          <w:sz w:val="32"/>
          <w:szCs w:val="32"/>
        </w:rPr>
        <w:t>强。</w:t>
      </w:r>
    </w:p>
    <w:p w:rsidR="00D54B3A" w:rsidRPr="00A01ABF" w:rsidRDefault="00D54B3A" w:rsidP="00D54B3A">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申能集团拥有全资和控股企业逾</w:t>
      </w:r>
      <w:r w:rsidRPr="00A01ABF">
        <w:rPr>
          <w:rFonts w:ascii="Times New Roman" w:eastAsia="仿宋" w:hAnsi="Times New Roman" w:cs="Times New Roman"/>
          <w:sz w:val="32"/>
          <w:szCs w:val="32"/>
        </w:rPr>
        <w:t>100</w:t>
      </w:r>
      <w:r w:rsidRPr="00A01ABF">
        <w:rPr>
          <w:rFonts w:ascii="Times New Roman" w:eastAsia="仿宋" w:hAnsi="Times New Roman" w:cs="Times New Roman"/>
          <w:sz w:val="32"/>
          <w:szCs w:val="32"/>
        </w:rPr>
        <w:t>家，员工近</w:t>
      </w:r>
      <w:r w:rsidRPr="00A01ABF">
        <w:rPr>
          <w:rFonts w:ascii="Times New Roman" w:eastAsia="仿宋" w:hAnsi="Times New Roman" w:cs="Times New Roman"/>
          <w:sz w:val="32"/>
          <w:szCs w:val="32"/>
        </w:rPr>
        <w:t>1.5</w:t>
      </w:r>
      <w:r w:rsidRPr="00A01ABF">
        <w:rPr>
          <w:rFonts w:ascii="Times New Roman" w:eastAsia="仿宋" w:hAnsi="Times New Roman" w:cs="Times New Roman"/>
          <w:sz w:val="32"/>
          <w:szCs w:val="32"/>
        </w:rPr>
        <w:t>万人。申能集团旗下申能股份有限公司是国内电力能源行业第一家上市公司，拥有世界最先进、煤耗最低的燃煤供电技术；上海燃气（集团）有限公司承担全市燃气采购、输配、调度、销售、安全供应的职能，天然气应急保障供应能力处于国内领先地位；同时，申能集团也是东方证券股份有限公司的第一大股东、中国太平洋保险（集团）股份有限公司的第二大股东。</w:t>
      </w:r>
    </w:p>
    <w:p w:rsidR="00BC3D4E" w:rsidRPr="00A01ABF" w:rsidRDefault="00D54B3A" w:rsidP="00D54B3A">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此次校园招聘，申能集团携下辖的</w:t>
      </w:r>
      <w:r w:rsidRPr="00A01ABF">
        <w:rPr>
          <w:rFonts w:ascii="Times New Roman" w:eastAsia="仿宋" w:hAnsi="Times New Roman" w:cs="Times New Roman"/>
          <w:sz w:val="32"/>
          <w:szCs w:val="32"/>
        </w:rPr>
        <w:t>7</w:t>
      </w:r>
      <w:r w:rsidRPr="00A01ABF">
        <w:rPr>
          <w:rFonts w:ascii="Times New Roman" w:eastAsia="仿宋" w:hAnsi="Times New Roman" w:cs="Times New Roman"/>
          <w:sz w:val="32"/>
          <w:szCs w:val="32"/>
        </w:rPr>
        <w:t>家二级公司赴清华大学、</w:t>
      </w:r>
      <w:r w:rsidRPr="00A01ABF">
        <w:rPr>
          <w:rFonts w:ascii="Times New Roman" w:eastAsia="仿宋" w:hAnsi="Times New Roman" w:cs="Times New Roman"/>
          <w:sz w:val="32"/>
          <w:szCs w:val="32"/>
        </w:rPr>
        <w:lastRenderedPageBreak/>
        <w:t>上海交通大学、西安交通大学、同济大学、华中科技大学、东南大学、华东理工大学等高校宣讲，总计招聘约</w:t>
      </w:r>
      <w:r w:rsidRPr="00A01ABF">
        <w:rPr>
          <w:rFonts w:ascii="Times New Roman" w:eastAsia="仿宋" w:hAnsi="Times New Roman" w:cs="Times New Roman"/>
          <w:sz w:val="32"/>
          <w:szCs w:val="32"/>
        </w:rPr>
        <w:t>110</w:t>
      </w:r>
      <w:r w:rsidRPr="00A01ABF">
        <w:rPr>
          <w:rFonts w:ascii="Times New Roman" w:eastAsia="仿宋" w:hAnsi="Times New Roman" w:cs="Times New Roman"/>
          <w:sz w:val="32"/>
          <w:szCs w:val="32"/>
        </w:rPr>
        <w:t>名左右本科及以上学历的应届毕业生。具体招聘单位包括：申能股份有限公司（申能电力资产的上市公司平台）、上海燃气（集团）有限公司（上海市城市燃气运营商）、上海申能能创能源发展有限公司（申能土地资源综合利用和科技创新投资产业平台）、上海液化天然气有限责任公司（</w:t>
      </w:r>
      <w:r w:rsidR="00AC7554" w:rsidRPr="00A01ABF">
        <w:rPr>
          <w:rFonts w:ascii="Times New Roman" w:eastAsia="仿宋" w:hAnsi="Times New Roman" w:cs="Times New Roman"/>
          <w:sz w:val="32"/>
          <w:szCs w:val="32"/>
        </w:rPr>
        <w:t>上海</w:t>
      </w:r>
      <w:r w:rsidR="00AC7554" w:rsidRPr="00A01ABF">
        <w:rPr>
          <w:rFonts w:ascii="Times New Roman" w:eastAsia="仿宋" w:hAnsi="Times New Roman" w:cs="Times New Roman"/>
          <w:sz w:val="32"/>
          <w:szCs w:val="32"/>
        </w:rPr>
        <w:t>LNG</w:t>
      </w:r>
      <w:r w:rsidR="00AC7554" w:rsidRPr="00A01ABF">
        <w:rPr>
          <w:rFonts w:ascii="Times New Roman" w:eastAsia="仿宋" w:hAnsi="Times New Roman" w:cs="Times New Roman"/>
          <w:sz w:val="32"/>
          <w:szCs w:val="32"/>
        </w:rPr>
        <w:t>购储输运等设施建设及运营平台</w:t>
      </w:r>
      <w:r w:rsidRPr="00A01ABF">
        <w:rPr>
          <w:rFonts w:ascii="Times New Roman" w:eastAsia="仿宋" w:hAnsi="Times New Roman" w:cs="Times New Roman"/>
          <w:sz w:val="32"/>
          <w:szCs w:val="32"/>
        </w:rPr>
        <w:t>）、上海申能能源服务有限公司（申能分布式能源项目和智慧能源项目建设运营平台）、上海申欣环保实业有限公司（申能第三方环境保护和污染治理平台）、上海久联（集团）有限公司（申能能源贸易产业平台公司）。</w:t>
      </w:r>
    </w:p>
    <w:p w:rsidR="00422EA8" w:rsidRPr="00A01ABF" w:rsidRDefault="00422EA8" w:rsidP="00F8404E">
      <w:pPr>
        <w:ind w:firstLineChars="200" w:firstLine="640"/>
        <w:rPr>
          <w:rFonts w:ascii="Times New Roman" w:eastAsia="黑体" w:hAnsi="Times New Roman" w:cs="Times New Roman"/>
          <w:sz w:val="32"/>
          <w:szCs w:val="32"/>
        </w:rPr>
      </w:pPr>
      <w:r w:rsidRPr="00A01ABF">
        <w:rPr>
          <w:rFonts w:ascii="Times New Roman" w:eastAsia="黑体" w:hAnsi="Times New Roman" w:cs="Times New Roman"/>
          <w:sz w:val="32"/>
          <w:szCs w:val="32"/>
        </w:rPr>
        <w:t>一、</w:t>
      </w:r>
      <w:r w:rsidR="00BB0CB0" w:rsidRPr="00A01ABF">
        <w:rPr>
          <w:rFonts w:ascii="Times New Roman" w:eastAsia="黑体" w:hAnsi="Times New Roman" w:cs="Times New Roman"/>
          <w:sz w:val="32"/>
          <w:szCs w:val="32"/>
        </w:rPr>
        <w:t>招聘单位、职位</w:t>
      </w:r>
      <w:r w:rsidRPr="00A01ABF">
        <w:rPr>
          <w:rFonts w:ascii="Times New Roman" w:eastAsia="黑体" w:hAnsi="Times New Roman" w:cs="Times New Roman"/>
          <w:sz w:val="32"/>
          <w:szCs w:val="32"/>
        </w:rPr>
        <w:t>描述</w:t>
      </w:r>
      <w:r w:rsidR="00BB0CB0" w:rsidRPr="00A01ABF">
        <w:rPr>
          <w:rFonts w:ascii="Times New Roman" w:eastAsia="黑体" w:hAnsi="Times New Roman" w:cs="Times New Roman"/>
          <w:sz w:val="32"/>
          <w:szCs w:val="32"/>
        </w:rPr>
        <w:t>和岗位要求</w:t>
      </w:r>
      <w:r w:rsidRPr="00A01ABF">
        <w:rPr>
          <w:rFonts w:ascii="Times New Roman" w:eastAsia="黑体"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7"/>
        <w:gridCol w:w="1235"/>
        <w:gridCol w:w="1418"/>
        <w:gridCol w:w="1701"/>
        <w:gridCol w:w="1276"/>
        <w:gridCol w:w="2289"/>
      </w:tblGrid>
      <w:tr w:rsidR="00181C71" w:rsidRPr="00A01ABF" w:rsidTr="00181C71">
        <w:trPr>
          <w:cantSplit/>
          <w:tblHeader/>
        </w:trPr>
        <w:tc>
          <w:tcPr>
            <w:tcW w:w="534"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序号</w:t>
            </w:r>
          </w:p>
        </w:tc>
        <w:tc>
          <w:tcPr>
            <w:tcW w:w="607"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单位</w:t>
            </w:r>
          </w:p>
        </w:tc>
        <w:tc>
          <w:tcPr>
            <w:tcW w:w="1235"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部门</w:t>
            </w:r>
          </w:p>
        </w:tc>
        <w:tc>
          <w:tcPr>
            <w:tcW w:w="1418"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岗位</w:t>
            </w:r>
          </w:p>
        </w:tc>
        <w:tc>
          <w:tcPr>
            <w:tcW w:w="1701"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需求专业</w:t>
            </w:r>
          </w:p>
        </w:tc>
        <w:tc>
          <w:tcPr>
            <w:tcW w:w="1276"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学历</w:t>
            </w:r>
          </w:p>
          <w:p w:rsidR="00E644D8" w:rsidRPr="00A01ABF" w:rsidRDefault="00E644D8" w:rsidP="00E644D8">
            <w:pPr>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（最低要求）</w:t>
            </w:r>
          </w:p>
        </w:tc>
        <w:tc>
          <w:tcPr>
            <w:tcW w:w="2289" w:type="dxa"/>
            <w:shd w:val="clear" w:color="auto" w:fill="auto"/>
            <w:vAlign w:val="center"/>
            <w:hideMark/>
          </w:tcPr>
          <w:p w:rsidR="00E644D8" w:rsidRPr="00A01ABF" w:rsidRDefault="00E644D8" w:rsidP="00E644D8">
            <w:pPr>
              <w:widowControl/>
              <w:jc w:val="center"/>
              <w:rPr>
                <w:rFonts w:ascii="Times New Roman" w:eastAsia="楷体" w:hAnsi="Times New Roman" w:cs="Times New Roman"/>
                <w:b/>
                <w:bCs/>
                <w:color w:val="000000"/>
                <w:kern w:val="0"/>
                <w:sz w:val="18"/>
                <w:szCs w:val="18"/>
              </w:rPr>
            </w:pPr>
            <w:r w:rsidRPr="00A01ABF">
              <w:rPr>
                <w:rFonts w:ascii="Times New Roman" w:eastAsia="楷体" w:hAnsi="Times New Roman" w:cs="Times New Roman"/>
                <w:b/>
                <w:bCs/>
                <w:color w:val="000000"/>
                <w:kern w:val="0"/>
                <w:sz w:val="18"/>
                <w:szCs w:val="18"/>
              </w:rPr>
              <w:t>工作职责</w:t>
            </w:r>
          </w:p>
        </w:tc>
      </w:tr>
      <w:tr w:rsidR="00181C71" w:rsidRPr="00A01ABF" w:rsidTr="00181C71">
        <w:trPr>
          <w:cantSplit/>
        </w:trPr>
        <w:tc>
          <w:tcPr>
            <w:tcW w:w="534" w:type="dxa"/>
            <w:vMerge w:val="restart"/>
            <w:shd w:val="clear" w:color="auto" w:fill="auto"/>
            <w:vAlign w:val="center"/>
            <w:hideMark/>
          </w:tcPr>
          <w:p w:rsidR="00E644D8" w:rsidRPr="00A01ABF" w:rsidRDefault="00E644D8"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1</w:t>
            </w:r>
          </w:p>
        </w:tc>
        <w:tc>
          <w:tcPr>
            <w:tcW w:w="607" w:type="dxa"/>
            <w:vMerge w:val="restart"/>
            <w:shd w:val="clear" w:color="auto" w:fill="auto"/>
            <w:vAlign w:val="center"/>
            <w:hideMark/>
          </w:tcPr>
          <w:p w:rsidR="00E644D8" w:rsidRPr="00A01ABF" w:rsidRDefault="00E644D8"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申能股份</w:t>
            </w:r>
          </w:p>
        </w:tc>
        <w:tc>
          <w:tcPr>
            <w:tcW w:w="1235" w:type="dxa"/>
            <w:shd w:val="clear" w:color="auto" w:fill="auto"/>
            <w:vAlign w:val="center"/>
            <w:hideMark/>
          </w:tcPr>
          <w:p w:rsidR="00E644D8" w:rsidRPr="00A01ABF" w:rsidRDefault="00666159" w:rsidP="00E644D8">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下属电力行业相关企业</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专业技术人员</w:t>
            </w:r>
            <w:r w:rsidR="00697899">
              <w:rPr>
                <w:rFonts w:ascii="Times New Roman" w:eastAsia="仿宋" w:hAnsi="Times New Roman" w:cs="Times New Roman"/>
                <w:color w:val="000000"/>
                <w:kern w:val="0"/>
                <w:sz w:val="18"/>
                <w:szCs w:val="18"/>
              </w:rPr>
              <w:t>及经营管理人员</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热动类</w:t>
            </w:r>
            <w:r w:rsidR="00830A76" w:rsidRPr="00A01ABF">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电气类</w:t>
            </w:r>
            <w:r w:rsidR="00830A76" w:rsidRPr="00A01ABF">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自动化类</w:t>
            </w:r>
            <w:r w:rsidR="00830A76" w:rsidRPr="00A01ABF">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环境工程</w:t>
            </w:r>
            <w:r w:rsidR="00327DCA">
              <w:rPr>
                <w:rFonts w:ascii="Times New Roman" w:eastAsia="仿宋" w:hAnsi="Times New Roman" w:cs="Times New Roman"/>
                <w:color w:val="000000"/>
                <w:kern w:val="0"/>
                <w:sz w:val="18"/>
                <w:szCs w:val="18"/>
              </w:rPr>
              <w:t>类</w:t>
            </w:r>
            <w:r w:rsidR="00830A76" w:rsidRPr="00A01ABF">
              <w:rPr>
                <w:rFonts w:ascii="Times New Roman" w:eastAsia="仿宋" w:hAnsi="Times New Roman" w:cs="Times New Roman"/>
                <w:color w:val="000000"/>
                <w:kern w:val="0"/>
                <w:sz w:val="18"/>
                <w:szCs w:val="18"/>
              </w:rPr>
              <w:t>、</w:t>
            </w:r>
            <w:r w:rsidR="00D50790">
              <w:rPr>
                <w:rFonts w:ascii="Times New Roman" w:eastAsia="仿宋" w:hAnsi="Times New Roman" w:cs="Times New Roman"/>
                <w:color w:val="000000"/>
                <w:kern w:val="0"/>
                <w:sz w:val="18"/>
                <w:szCs w:val="18"/>
              </w:rPr>
              <w:t>财务金融类、</w:t>
            </w:r>
            <w:r w:rsidRPr="00A01ABF">
              <w:rPr>
                <w:rFonts w:ascii="Times New Roman" w:eastAsia="仿宋" w:hAnsi="Times New Roman" w:cs="Times New Roman"/>
                <w:color w:val="000000"/>
                <w:kern w:val="0"/>
                <w:sz w:val="18"/>
                <w:szCs w:val="18"/>
              </w:rPr>
              <w:t>技术经济</w:t>
            </w:r>
            <w:r w:rsidR="00830A76" w:rsidRPr="00A01ABF">
              <w:rPr>
                <w:rFonts w:ascii="Times New Roman" w:eastAsia="仿宋" w:hAnsi="Times New Roman" w:cs="Times New Roman"/>
                <w:color w:val="000000"/>
                <w:kern w:val="0"/>
                <w:sz w:val="18"/>
                <w:szCs w:val="18"/>
              </w:rPr>
              <w:t>等</w:t>
            </w:r>
          </w:p>
        </w:tc>
        <w:tc>
          <w:tcPr>
            <w:tcW w:w="1276" w:type="dxa"/>
            <w:shd w:val="clear" w:color="auto" w:fill="auto"/>
            <w:vAlign w:val="center"/>
            <w:hideMark/>
          </w:tcPr>
          <w:p w:rsidR="00E644D8" w:rsidRPr="00A01ABF" w:rsidRDefault="00E644D8" w:rsidP="00076283">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hideMark/>
          </w:tcPr>
          <w:p w:rsidR="00E644D8" w:rsidRPr="00A01ABF" w:rsidRDefault="00522E87" w:rsidP="00E644D8">
            <w:pPr>
              <w:widowControl/>
              <w:jc w:val="left"/>
              <w:rPr>
                <w:rFonts w:ascii="Times New Roman" w:eastAsia="仿宋" w:hAnsi="Times New Roman" w:cs="Times New Roman"/>
                <w:color w:val="000000"/>
                <w:kern w:val="0"/>
                <w:sz w:val="18"/>
                <w:szCs w:val="18"/>
              </w:rPr>
            </w:pPr>
            <w:r w:rsidRPr="00522E87">
              <w:rPr>
                <w:rFonts w:ascii="Times New Roman" w:eastAsia="仿宋" w:hAnsi="Times New Roman" w:cs="Times New Roman" w:hint="eastAsia"/>
                <w:color w:val="000000"/>
                <w:kern w:val="0"/>
                <w:sz w:val="18"/>
                <w:szCs w:val="18"/>
              </w:rPr>
              <w:t>从事生产运行、安全环保、科技创新、项目管理、电力市场、财务金融等相关工作。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1235" w:type="dxa"/>
            <w:shd w:val="clear" w:color="auto" w:fill="auto"/>
            <w:vAlign w:val="center"/>
            <w:hideMark/>
          </w:tcPr>
          <w:p w:rsidR="00E644D8" w:rsidRPr="00A01ABF" w:rsidRDefault="008275B4" w:rsidP="00E644D8">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下属新能源企业</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专业技术人员</w:t>
            </w:r>
          </w:p>
        </w:tc>
        <w:tc>
          <w:tcPr>
            <w:tcW w:w="1701" w:type="dxa"/>
            <w:shd w:val="clear" w:color="auto" w:fill="auto"/>
            <w:vAlign w:val="center"/>
            <w:hideMark/>
          </w:tcPr>
          <w:p w:rsidR="00E644D8" w:rsidRPr="00A01ABF" w:rsidRDefault="00D71CB4" w:rsidP="0029326C">
            <w:pPr>
              <w:widowControl/>
              <w:jc w:val="center"/>
              <w:rPr>
                <w:rFonts w:ascii="Times New Roman" w:eastAsia="仿宋" w:hAnsi="Times New Roman" w:cs="Times New Roman"/>
                <w:color w:val="000000"/>
                <w:kern w:val="0"/>
                <w:sz w:val="18"/>
                <w:szCs w:val="18"/>
              </w:rPr>
            </w:pPr>
            <w:r w:rsidRPr="00D71CB4">
              <w:rPr>
                <w:rFonts w:ascii="Times New Roman" w:eastAsia="仿宋" w:hAnsi="Times New Roman" w:cs="Times New Roman" w:hint="eastAsia"/>
                <w:color w:val="000000"/>
                <w:kern w:val="0"/>
                <w:sz w:val="18"/>
                <w:szCs w:val="18"/>
              </w:rPr>
              <w:t>新能源科学及工程等相关专业</w:t>
            </w:r>
          </w:p>
        </w:tc>
        <w:tc>
          <w:tcPr>
            <w:tcW w:w="1276" w:type="dxa"/>
            <w:shd w:val="clear" w:color="auto" w:fill="auto"/>
            <w:vAlign w:val="center"/>
            <w:hideMark/>
          </w:tcPr>
          <w:p w:rsidR="00E644D8" w:rsidRPr="00A01ABF" w:rsidRDefault="00E644D8" w:rsidP="00076283">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hideMark/>
          </w:tcPr>
          <w:p w:rsidR="00E644D8" w:rsidRPr="00A01ABF" w:rsidRDefault="0045237B" w:rsidP="00E644D8">
            <w:pPr>
              <w:widowControl/>
              <w:jc w:val="left"/>
              <w:rPr>
                <w:rFonts w:ascii="Times New Roman" w:eastAsia="仿宋" w:hAnsi="Times New Roman" w:cs="Times New Roman"/>
                <w:color w:val="000000"/>
                <w:kern w:val="0"/>
                <w:sz w:val="18"/>
                <w:szCs w:val="18"/>
              </w:rPr>
            </w:pPr>
            <w:r w:rsidRPr="0045237B">
              <w:rPr>
                <w:rFonts w:ascii="Times New Roman" w:eastAsia="仿宋" w:hAnsi="Times New Roman" w:cs="Times New Roman" w:hint="eastAsia"/>
                <w:color w:val="000000"/>
                <w:kern w:val="0"/>
                <w:sz w:val="18"/>
                <w:szCs w:val="18"/>
              </w:rPr>
              <w:t>从事风电、</w:t>
            </w:r>
            <w:proofErr w:type="gramStart"/>
            <w:r w:rsidRPr="0045237B">
              <w:rPr>
                <w:rFonts w:ascii="Times New Roman" w:eastAsia="仿宋" w:hAnsi="Times New Roman" w:cs="Times New Roman" w:hint="eastAsia"/>
                <w:color w:val="000000"/>
                <w:kern w:val="0"/>
                <w:sz w:val="18"/>
                <w:szCs w:val="18"/>
              </w:rPr>
              <w:t>光伏等新能源</w:t>
            </w:r>
            <w:proofErr w:type="gramEnd"/>
            <w:r w:rsidRPr="0045237B">
              <w:rPr>
                <w:rFonts w:ascii="Times New Roman" w:eastAsia="仿宋" w:hAnsi="Times New Roman" w:cs="Times New Roman" w:hint="eastAsia"/>
                <w:color w:val="000000"/>
                <w:kern w:val="0"/>
                <w:sz w:val="18"/>
                <w:szCs w:val="18"/>
              </w:rPr>
              <w:t>项目投资政策及机会研究、项目开发建设及并购、运营管理等相关工作。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1235" w:type="dxa"/>
            <w:shd w:val="clear" w:color="auto" w:fill="auto"/>
            <w:vAlign w:val="center"/>
            <w:hideMark/>
          </w:tcPr>
          <w:p w:rsidR="00E644D8" w:rsidRPr="00A01ABF" w:rsidRDefault="00D07FBB" w:rsidP="00E644D8">
            <w:pPr>
              <w:widowControl/>
              <w:jc w:val="center"/>
              <w:rPr>
                <w:rFonts w:ascii="Times New Roman" w:eastAsia="仿宋" w:hAnsi="Times New Roman" w:cs="Times New Roman"/>
                <w:color w:val="000000"/>
                <w:kern w:val="0"/>
                <w:sz w:val="18"/>
                <w:szCs w:val="18"/>
              </w:rPr>
            </w:pPr>
            <w:r w:rsidRPr="00D07FBB">
              <w:rPr>
                <w:rFonts w:ascii="Times New Roman" w:eastAsia="仿宋" w:hAnsi="Times New Roman" w:cs="Times New Roman" w:hint="eastAsia"/>
                <w:color w:val="000000"/>
                <w:kern w:val="0"/>
                <w:sz w:val="18"/>
                <w:szCs w:val="18"/>
              </w:rPr>
              <w:t>下属油气企业</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专业技术人员</w:t>
            </w:r>
          </w:p>
        </w:tc>
        <w:tc>
          <w:tcPr>
            <w:tcW w:w="1701" w:type="dxa"/>
            <w:shd w:val="clear" w:color="auto" w:fill="auto"/>
            <w:vAlign w:val="center"/>
            <w:hideMark/>
          </w:tcPr>
          <w:p w:rsidR="00E644D8" w:rsidRPr="00A01ABF" w:rsidRDefault="00D07FBB" w:rsidP="0029326C">
            <w:pPr>
              <w:widowControl/>
              <w:jc w:val="center"/>
              <w:rPr>
                <w:rFonts w:ascii="Times New Roman" w:eastAsia="仿宋" w:hAnsi="Times New Roman" w:cs="Times New Roman"/>
                <w:color w:val="000000"/>
                <w:kern w:val="0"/>
                <w:sz w:val="18"/>
                <w:szCs w:val="18"/>
              </w:rPr>
            </w:pPr>
            <w:r w:rsidRPr="00D07FBB">
              <w:rPr>
                <w:rFonts w:ascii="Times New Roman" w:eastAsia="仿宋" w:hAnsi="Times New Roman" w:cs="Times New Roman" w:hint="eastAsia"/>
                <w:color w:val="000000"/>
                <w:kern w:val="0"/>
                <w:sz w:val="18"/>
                <w:szCs w:val="18"/>
              </w:rPr>
              <w:t>石油工程</w:t>
            </w:r>
            <w:r>
              <w:rPr>
                <w:rFonts w:ascii="Times New Roman" w:eastAsia="仿宋" w:hAnsi="Times New Roman" w:cs="Times New Roman" w:hint="eastAsia"/>
                <w:color w:val="000000"/>
                <w:kern w:val="0"/>
                <w:sz w:val="18"/>
                <w:szCs w:val="18"/>
              </w:rPr>
              <w:t>、</w:t>
            </w:r>
            <w:r w:rsidRPr="00D07FBB">
              <w:rPr>
                <w:rFonts w:ascii="Times New Roman" w:eastAsia="仿宋" w:hAnsi="Times New Roman" w:cs="Times New Roman" w:hint="eastAsia"/>
                <w:color w:val="000000"/>
                <w:kern w:val="0"/>
                <w:sz w:val="18"/>
                <w:szCs w:val="18"/>
              </w:rPr>
              <w:t>石油地质等相关专业</w:t>
            </w:r>
          </w:p>
        </w:tc>
        <w:tc>
          <w:tcPr>
            <w:tcW w:w="1276" w:type="dxa"/>
            <w:shd w:val="clear" w:color="auto" w:fill="auto"/>
            <w:vAlign w:val="center"/>
            <w:hideMark/>
          </w:tcPr>
          <w:p w:rsidR="00E644D8" w:rsidRPr="00A01ABF" w:rsidRDefault="00E644D8" w:rsidP="00076283">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hideMark/>
          </w:tcPr>
          <w:p w:rsidR="00E644D8" w:rsidRPr="00A01ABF" w:rsidRDefault="00BF4FDD" w:rsidP="00E644D8">
            <w:pPr>
              <w:widowControl/>
              <w:jc w:val="left"/>
              <w:rPr>
                <w:rFonts w:ascii="Times New Roman" w:eastAsia="仿宋" w:hAnsi="Times New Roman" w:cs="Times New Roman"/>
                <w:color w:val="000000"/>
                <w:kern w:val="0"/>
                <w:sz w:val="18"/>
                <w:szCs w:val="18"/>
              </w:rPr>
            </w:pPr>
            <w:r w:rsidRPr="00BF4FDD">
              <w:rPr>
                <w:rFonts w:ascii="Times New Roman" w:eastAsia="仿宋" w:hAnsi="Times New Roman" w:cs="Times New Roman" w:hint="eastAsia"/>
                <w:color w:val="000000"/>
                <w:kern w:val="0"/>
                <w:sz w:val="18"/>
                <w:szCs w:val="18"/>
              </w:rPr>
              <w:t>从事油气勘探与开发相关工作。</w:t>
            </w:r>
          </w:p>
        </w:tc>
      </w:tr>
      <w:tr w:rsidR="00181C71" w:rsidRPr="00A01ABF" w:rsidTr="00181C71">
        <w:trPr>
          <w:cantSplit/>
        </w:trPr>
        <w:tc>
          <w:tcPr>
            <w:tcW w:w="534" w:type="dxa"/>
            <w:vMerge w:val="restart"/>
            <w:shd w:val="clear" w:color="auto" w:fill="auto"/>
            <w:vAlign w:val="center"/>
          </w:tcPr>
          <w:p w:rsidR="00554E68" w:rsidRPr="00A01ABF" w:rsidRDefault="00554E68"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lastRenderedPageBreak/>
              <w:t>2</w:t>
            </w:r>
          </w:p>
        </w:tc>
        <w:tc>
          <w:tcPr>
            <w:tcW w:w="607" w:type="dxa"/>
            <w:vMerge w:val="restart"/>
            <w:shd w:val="clear" w:color="auto" w:fill="auto"/>
            <w:vAlign w:val="center"/>
          </w:tcPr>
          <w:p w:rsidR="00554E68" w:rsidRPr="00A01ABF" w:rsidRDefault="00554E68"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上海燃气</w:t>
            </w:r>
          </w:p>
        </w:tc>
        <w:tc>
          <w:tcPr>
            <w:tcW w:w="1235"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下属管网、销售等子公司</w:t>
            </w:r>
          </w:p>
        </w:tc>
        <w:tc>
          <w:tcPr>
            <w:tcW w:w="1418"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燃气输配、工程造价等专业技术人员</w:t>
            </w:r>
          </w:p>
        </w:tc>
        <w:tc>
          <w:tcPr>
            <w:tcW w:w="1701" w:type="dxa"/>
            <w:shd w:val="clear" w:color="auto" w:fill="auto"/>
            <w:vAlign w:val="center"/>
          </w:tcPr>
          <w:p w:rsidR="00554E68" w:rsidRPr="00A01ABF" w:rsidRDefault="00554E68" w:rsidP="00212187">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热能、机械、化工、工程</w:t>
            </w:r>
            <w:r w:rsidR="00212187">
              <w:rPr>
                <w:rFonts w:ascii="Times New Roman" w:eastAsia="仿宋" w:hAnsi="Times New Roman" w:cs="Times New Roman"/>
                <w:color w:val="000000"/>
                <w:kern w:val="0"/>
                <w:sz w:val="18"/>
                <w:szCs w:val="18"/>
              </w:rPr>
              <w:t>等</w:t>
            </w:r>
          </w:p>
        </w:tc>
        <w:tc>
          <w:tcPr>
            <w:tcW w:w="1276"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554E68" w:rsidRPr="00A01ABF" w:rsidRDefault="00554E68" w:rsidP="00181C7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燃气管道运行和维护、燃气事故急抢修、燃气工程造价、燃气工程项目管理等工作。</w:t>
            </w:r>
          </w:p>
        </w:tc>
      </w:tr>
      <w:tr w:rsidR="00181C71" w:rsidRPr="00A01ABF" w:rsidTr="00181C71">
        <w:trPr>
          <w:cantSplit/>
        </w:trPr>
        <w:tc>
          <w:tcPr>
            <w:tcW w:w="534" w:type="dxa"/>
            <w:vMerge/>
            <w:shd w:val="clear" w:color="auto" w:fill="auto"/>
            <w:vAlign w:val="center"/>
          </w:tcPr>
          <w:p w:rsidR="00554E68" w:rsidRPr="00A01ABF" w:rsidRDefault="00554E68" w:rsidP="00E644D8">
            <w:pPr>
              <w:widowControl/>
              <w:jc w:val="center"/>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554E68" w:rsidRPr="00A01ABF" w:rsidRDefault="00554E68" w:rsidP="00E644D8">
            <w:pPr>
              <w:widowControl/>
              <w:jc w:val="center"/>
              <w:rPr>
                <w:rFonts w:ascii="Times New Roman" w:eastAsia="仿宋" w:hAnsi="Times New Roman" w:cs="Times New Roman"/>
                <w:b/>
                <w:bCs/>
                <w:color w:val="000000"/>
                <w:kern w:val="0"/>
                <w:sz w:val="18"/>
                <w:szCs w:val="18"/>
              </w:rPr>
            </w:pPr>
          </w:p>
        </w:tc>
        <w:tc>
          <w:tcPr>
            <w:tcW w:w="1235"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下属管网、销售等子公司</w:t>
            </w:r>
          </w:p>
        </w:tc>
        <w:tc>
          <w:tcPr>
            <w:tcW w:w="1418"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客户服务、人力资源管理、财务管理、审计等企业经营技术人员</w:t>
            </w:r>
          </w:p>
        </w:tc>
        <w:tc>
          <w:tcPr>
            <w:tcW w:w="1701" w:type="dxa"/>
            <w:shd w:val="clear" w:color="auto" w:fill="auto"/>
            <w:vAlign w:val="center"/>
          </w:tcPr>
          <w:p w:rsidR="00554E68" w:rsidRPr="00A01ABF" w:rsidRDefault="00554E68" w:rsidP="0027477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企业管理、</w:t>
            </w:r>
          </w:p>
          <w:p w:rsidR="00554E68" w:rsidRPr="00A01ABF" w:rsidRDefault="00554E68" w:rsidP="0027477C">
            <w:pPr>
              <w:widowControl/>
              <w:jc w:val="center"/>
              <w:rPr>
                <w:rFonts w:ascii="Times New Roman" w:eastAsia="仿宋" w:hAnsi="Times New Roman" w:cs="Times New Roman"/>
                <w:color w:val="000000"/>
                <w:sz w:val="24"/>
                <w:szCs w:val="24"/>
              </w:rPr>
            </w:pPr>
            <w:r w:rsidRPr="00A01ABF">
              <w:rPr>
                <w:rFonts w:ascii="Times New Roman" w:eastAsia="仿宋" w:hAnsi="Times New Roman" w:cs="Times New Roman"/>
                <w:color w:val="000000"/>
                <w:kern w:val="0"/>
                <w:sz w:val="18"/>
                <w:szCs w:val="18"/>
              </w:rPr>
              <w:t>财务、法</w:t>
            </w:r>
            <w:proofErr w:type="gramStart"/>
            <w:r w:rsidRPr="00A01ABF">
              <w:rPr>
                <w:rFonts w:ascii="Times New Roman" w:eastAsia="仿宋" w:hAnsi="Times New Roman" w:cs="Times New Roman"/>
                <w:color w:val="000000"/>
                <w:kern w:val="0"/>
                <w:sz w:val="18"/>
                <w:szCs w:val="18"/>
              </w:rPr>
              <w:t>务</w:t>
            </w:r>
            <w:proofErr w:type="gramEnd"/>
            <w:r w:rsidR="005F77E0">
              <w:rPr>
                <w:rFonts w:ascii="Times New Roman" w:eastAsia="仿宋" w:hAnsi="Times New Roman" w:cs="Times New Roman"/>
                <w:color w:val="000000"/>
                <w:kern w:val="0"/>
                <w:sz w:val="18"/>
                <w:szCs w:val="18"/>
              </w:rPr>
              <w:t>等</w:t>
            </w:r>
          </w:p>
        </w:tc>
        <w:tc>
          <w:tcPr>
            <w:tcW w:w="1276" w:type="dxa"/>
            <w:shd w:val="clear" w:color="auto" w:fill="auto"/>
            <w:vAlign w:val="center"/>
          </w:tcPr>
          <w:p w:rsidR="00554E68" w:rsidRPr="00A01ABF" w:rsidRDefault="00554E6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554E68" w:rsidRPr="00A01ABF" w:rsidRDefault="00554E68" w:rsidP="00181C7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燃气客户服务；企业财务管理、人力资源管理、法务等专业工作。</w:t>
            </w:r>
          </w:p>
        </w:tc>
      </w:tr>
      <w:tr w:rsidR="00181C71" w:rsidRPr="00A01ABF" w:rsidTr="00181C71">
        <w:trPr>
          <w:cantSplit/>
        </w:trPr>
        <w:tc>
          <w:tcPr>
            <w:tcW w:w="534" w:type="dxa"/>
            <w:vMerge w:val="restart"/>
            <w:shd w:val="clear" w:color="auto" w:fill="auto"/>
            <w:vAlign w:val="center"/>
            <w:hideMark/>
          </w:tcPr>
          <w:p w:rsidR="00E644D8" w:rsidRPr="00A01ABF" w:rsidRDefault="0027477C"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3</w:t>
            </w:r>
          </w:p>
        </w:tc>
        <w:tc>
          <w:tcPr>
            <w:tcW w:w="607" w:type="dxa"/>
            <w:vMerge w:val="restart"/>
            <w:shd w:val="clear" w:color="auto" w:fill="auto"/>
            <w:vAlign w:val="center"/>
            <w:hideMark/>
          </w:tcPr>
          <w:p w:rsidR="00E644D8" w:rsidRPr="00A01ABF" w:rsidRDefault="00E644D8"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申能能创</w:t>
            </w: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发展部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地产金融项目管理</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城市规划、建筑设计、土木工程、建筑管理、管理科学、经济学等</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开展房地产宏观及微观市场研究；完成地产金融项目市场调查和策略研究工作，对项目开发的形式、路线进行策划研究，给出项目开发的具体建议；对地产金融项目投资进行经济测算；负责项目市场定位与产品设计定位；负责市场推广策划和项目销售策划。</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行政办公室</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行政综合管理</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不限</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负责公司重要文件和重大会议文稿起草工作；负责公司信息化建设和网络信息安全工作；负责公司对内和对外宣传有关工作。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color w:val="000000"/>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proofErr w:type="gramStart"/>
            <w:r w:rsidRPr="00A01ABF">
              <w:rPr>
                <w:rFonts w:ascii="Times New Roman" w:eastAsia="仿宋" w:hAnsi="Times New Roman" w:cs="Times New Roman"/>
                <w:color w:val="000000"/>
                <w:kern w:val="0"/>
                <w:sz w:val="18"/>
                <w:szCs w:val="18"/>
              </w:rPr>
              <w:t>科创中心</w:t>
            </w:r>
            <w:proofErr w:type="gramEnd"/>
          </w:p>
        </w:tc>
        <w:tc>
          <w:tcPr>
            <w:tcW w:w="1418" w:type="dxa"/>
            <w:shd w:val="clear" w:color="auto" w:fill="auto"/>
            <w:vAlign w:val="center"/>
            <w:hideMark/>
          </w:tcPr>
          <w:p w:rsidR="00E644D8" w:rsidRPr="00A01ABF" w:rsidRDefault="00E644D8" w:rsidP="00FD2903">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能源大数据和信息化建设</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信息工程、计算机、</w:t>
            </w:r>
            <w:r w:rsidRPr="00A01ABF">
              <w:rPr>
                <w:rFonts w:ascii="Times New Roman" w:eastAsia="仿宋" w:hAnsi="Times New Roman" w:cs="Times New Roman"/>
                <w:color w:val="000000"/>
                <w:kern w:val="0"/>
                <w:sz w:val="18"/>
                <w:szCs w:val="18"/>
              </w:rPr>
              <w:t>IT</w:t>
            </w:r>
            <w:r w:rsidRPr="00A01ABF">
              <w:rPr>
                <w:rFonts w:ascii="Times New Roman" w:eastAsia="仿宋" w:hAnsi="Times New Roman" w:cs="Times New Roman"/>
                <w:color w:val="000000"/>
                <w:kern w:val="0"/>
                <w:sz w:val="18"/>
                <w:szCs w:val="18"/>
              </w:rPr>
              <w:t>专业等</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开展能源大数据建设工作，参与上海能源大数据工程实验中心（筹）相关具体工作；参与上海市智慧能源工程实验中心（筹）相关具体工作；参与申能集团信息化建设具体工作；负责申能集团网络信息安全保障具体工作。</w:t>
            </w:r>
          </w:p>
        </w:tc>
      </w:tr>
      <w:tr w:rsidR="00181C71" w:rsidRPr="00A01ABF" w:rsidTr="00181C71">
        <w:trPr>
          <w:cantSplit/>
        </w:trPr>
        <w:tc>
          <w:tcPr>
            <w:tcW w:w="534" w:type="dxa"/>
            <w:vMerge w:val="restart"/>
            <w:shd w:val="clear" w:color="auto" w:fill="auto"/>
            <w:noWrap/>
            <w:vAlign w:val="center"/>
            <w:hideMark/>
          </w:tcPr>
          <w:p w:rsidR="00E644D8" w:rsidRPr="00A01ABF" w:rsidRDefault="0027477C" w:rsidP="00E644D8">
            <w:pPr>
              <w:widowControl/>
              <w:jc w:val="center"/>
              <w:rPr>
                <w:rFonts w:ascii="Times New Roman" w:eastAsia="仿宋" w:hAnsi="Times New Roman" w:cs="Times New Roman"/>
                <w:b/>
                <w:bCs/>
                <w:kern w:val="0"/>
                <w:sz w:val="18"/>
                <w:szCs w:val="18"/>
              </w:rPr>
            </w:pPr>
            <w:r w:rsidRPr="00A01ABF">
              <w:rPr>
                <w:rFonts w:ascii="Times New Roman" w:eastAsia="仿宋" w:hAnsi="Times New Roman" w:cs="Times New Roman"/>
                <w:b/>
                <w:bCs/>
                <w:kern w:val="0"/>
                <w:sz w:val="18"/>
                <w:szCs w:val="18"/>
              </w:rPr>
              <w:t>4</w:t>
            </w:r>
          </w:p>
        </w:tc>
        <w:tc>
          <w:tcPr>
            <w:tcW w:w="607" w:type="dxa"/>
            <w:vMerge w:val="restart"/>
            <w:shd w:val="clear" w:color="auto" w:fill="auto"/>
            <w:vAlign w:val="center"/>
            <w:hideMark/>
          </w:tcPr>
          <w:p w:rsidR="00E644D8" w:rsidRPr="00A01ABF" w:rsidRDefault="00E644D8" w:rsidP="00E644D8">
            <w:pPr>
              <w:widowControl/>
              <w:jc w:val="center"/>
              <w:rPr>
                <w:rFonts w:ascii="Times New Roman" w:eastAsia="仿宋" w:hAnsi="Times New Roman" w:cs="Times New Roman"/>
                <w:b/>
                <w:bCs/>
                <w:kern w:val="0"/>
                <w:sz w:val="18"/>
                <w:szCs w:val="18"/>
              </w:rPr>
            </w:pPr>
            <w:r w:rsidRPr="00A01ABF">
              <w:rPr>
                <w:rFonts w:ascii="Times New Roman" w:eastAsia="仿宋" w:hAnsi="Times New Roman" w:cs="Times New Roman"/>
                <w:b/>
                <w:bCs/>
                <w:kern w:val="0"/>
                <w:sz w:val="18"/>
                <w:szCs w:val="18"/>
              </w:rPr>
              <w:t>上海</w:t>
            </w:r>
            <w:r w:rsidRPr="00A01ABF">
              <w:rPr>
                <w:rFonts w:ascii="Times New Roman" w:eastAsia="仿宋" w:hAnsi="Times New Roman" w:cs="Times New Roman"/>
                <w:b/>
                <w:bCs/>
                <w:kern w:val="0"/>
                <w:sz w:val="18"/>
                <w:szCs w:val="18"/>
              </w:rPr>
              <w:t>LNG</w:t>
            </w:r>
          </w:p>
        </w:tc>
        <w:tc>
          <w:tcPr>
            <w:tcW w:w="1235" w:type="dxa"/>
            <w:vMerge w:val="restart"/>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设备管理部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电气工程师</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电气自动化</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协助负责</w:t>
            </w:r>
            <w:r w:rsidRPr="00A01ABF">
              <w:rPr>
                <w:rFonts w:ascii="Times New Roman" w:eastAsia="仿宋" w:hAnsi="Times New Roman" w:cs="Times New Roman"/>
                <w:kern w:val="0"/>
                <w:sz w:val="18"/>
                <w:szCs w:val="18"/>
              </w:rPr>
              <w:t>LNG</w:t>
            </w:r>
            <w:r w:rsidRPr="00A01ABF">
              <w:rPr>
                <w:rFonts w:ascii="Times New Roman" w:eastAsia="仿宋" w:hAnsi="Times New Roman" w:cs="Times New Roman"/>
                <w:kern w:val="0"/>
                <w:sz w:val="18"/>
                <w:szCs w:val="18"/>
              </w:rPr>
              <w:t>变电站电气系统运行管理，协助负责组织电气设备的维修管理和技术改造工作。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vMerge/>
            <w:vAlign w:val="center"/>
            <w:hideMark/>
          </w:tcPr>
          <w:p w:rsidR="00E644D8" w:rsidRPr="00A01ABF" w:rsidRDefault="00E644D8" w:rsidP="00E644D8">
            <w:pPr>
              <w:widowControl/>
              <w:jc w:val="left"/>
              <w:rPr>
                <w:rFonts w:ascii="Times New Roman" w:eastAsia="仿宋" w:hAnsi="Times New Roman" w:cs="Times New Roman"/>
                <w:kern w:val="0"/>
                <w:sz w:val="18"/>
                <w:szCs w:val="18"/>
              </w:rPr>
            </w:pP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proofErr w:type="gramStart"/>
            <w:r w:rsidRPr="00A01ABF">
              <w:rPr>
                <w:rFonts w:ascii="Times New Roman" w:eastAsia="仿宋" w:hAnsi="Times New Roman" w:cs="Times New Roman"/>
                <w:kern w:val="0"/>
                <w:sz w:val="18"/>
                <w:szCs w:val="18"/>
              </w:rPr>
              <w:t>仪控系统工程</w:t>
            </w:r>
            <w:proofErr w:type="gramEnd"/>
            <w:r w:rsidRPr="00A01ABF">
              <w:rPr>
                <w:rFonts w:ascii="Times New Roman" w:eastAsia="仿宋" w:hAnsi="Times New Roman" w:cs="Times New Roman"/>
                <w:kern w:val="0"/>
                <w:sz w:val="18"/>
                <w:szCs w:val="18"/>
              </w:rPr>
              <w:t>师</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系统自动化</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协助负责系统控制工程师、仪表、信息工程师开展相关维护、管理和技术工作。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vMerge/>
            <w:vAlign w:val="center"/>
            <w:hideMark/>
          </w:tcPr>
          <w:p w:rsidR="00E644D8" w:rsidRPr="00A01ABF" w:rsidRDefault="00E644D8" w:rsidP="00E644D8">
            <w:pPr>
              <w:widowControl/>
              <w:jc w:val="left"/>
              <w:rPr>
                <w:rFonts w:ascii="Times New Roman" w:eastAsia="仿宋" w:hAnsi="Times New Roman" w:cs="Times New Roman"/>
                <w:kern w:val="0"/>
                <w:sz w:val="18"/>
                <w:szCs w:val="18"/>
              </w:rPr>
            </w:pP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工艺工程师</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化学工程与工艺</w:t>
            </w:r>
            <w:r w:rsidR="003B78DB">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油气储运</w:t>
            </w:r>
            <w:r w:rsidR="003B78DB">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燃气工程</w:t>
            </w:r>
            <w:r w:rsidR="003B78DB">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化工机械</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000000" w:fill="FFFFFF"/>
            <w:vAlign w:val="center"/>
            <w:hideMark/>
          </w:tcPr>
          <w:p w:rsidR="0027477C" w:rsidRPr="00A01ABF" w:rsidRDefault="00E644D8" w:rsidP="000A3545">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协助部门开展工艺技术的评估和分析，提出生产工艺管理目标，制定相关的实施细则和流程。协助公司和部门研究工艺技术和指导工艺技术攻关活动，协助新技术新工艺的学习和引进。</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vMerge/>
            <w:vAlign w:val="center"/>
            <w:hideMark/>
          </w:tcPr>
          <w:p w:rsidR="00E644D8" w:rsidRPr="00A01ABF" w:rsidRDefault="00E644D8" w:rsidP="00E644D8">
            <w:pPr>
              <w:widowControl/>
              <w:jc w:val="left"/>
              <w:rPr>
                <w:rFonts w:ascii="Times New Roman" w:eastAsia="仿宋" w:hAnsi="Times New Roman" w:cs="Times New Roman"/>
                <w:kern w:val="0"/>
                <w:sz w:val="18"/>
                <w:szCs w:val="18"/>
              </w:rPr>
            </w:pP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机械工程师</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机械设备</w:t>
            </w:r>
            <w:r w:rsidR="003B78DB">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机械动力工程</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协助负责机械设备的检维修技术管理和支持、更新改造等项目和相应的安全管理等工作</w:t>
            </w:r>
            <w:r w:rsidR="000A3545" w:rsidRPr="00A01ABF">
              <w:rPr>
                <w:rFonts w:ascii="Times New Roman" w:eastAsia="仿宋" w:hAnsi="Times New Roman" w:cs="Times New Roman"/>
                <w:kern w:val="0"/>
                <w:sz w:val="18"/>
                <w:szCs w:val="18"/>
              </w:rPr>
              <w:t>。</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运行部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现场操作员</w:t>
            </w:r>
            <w:r w:rsidR="009D0390">
              <w:rPr>
                <w:rFonts w:ascii="Times New Roman" w:eastAsia="仿宋" w:hAnsi="Times New Roman" w:cs="Times New Roman"/>
                <w:kern w:val="0"/>
                <w:sz w:val="18"/>
                <w:szCs w:val="18"/>
              </w:rPr>
              <w:t>、</w:t>
            </w:r>
            <w:r w:rsidRPr="00A01ABF">
              <w:rPr>
                <w:rFonts w:ascii="Times New Roman" w:eastAsia="仿宋" w:hAnsi="Times New Roman" w:cs="Times New Roman"/>
                <w:kern w:val="0"/>
                <w:sz w:val="18"/>
                <w:szCs w:val="18"/>
              </w:rPr>
              <w:t>工艺工程师</w:t>
            </w:r>
          </w:p>
        </w:tc>
        <w:tc>
          <w:tcPr>
            <w:tcW w:w="1701" w:type="dxa"/>
            <w:shd w:val="clear" w:color="auto" w:fill="auto"/>
            <w:vAlign w:val="center"/>
            <w:hideMark/>
          </w:tcPr>
          <w:p w:rsidR="00E644D8" w:rsidRPr="00A01ABF" w:rsidRDefault="00E644D8" w:rsidP="002774D6">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化学工程与工艺</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油气储运</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燃气工程</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化工机械</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本科</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负责接收站生产设备的现场操作，配合中央控制室进行现场操作，完成生产设备的巡检工作，做好当班生产记录；优化装置的控制过程及工艺指标，控制生产成本；熟悉当班生产情况，提出生产运行调整和优化建议，为生产管理提供相关信息。</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扩建工程项目部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工艺工程师</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化学工程与工艺</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hideMark/>
          </w:tcPr>
          <w:p w:rsidR="00E644D8" w:rsidRPr="00A01ABF" w:rsidRDefault="00E644D8" w:rsidP="00E644D8">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协助负责上海</w:t>
            </w:r>
            <w:r w:rsidRPr="00A01ABF">
              <w:rPr>
                <w:rFonts w:ascii="Times New Roman" w:eastAsia="仿宋" w:hAnsi="Times New Roman" w:cs="Times New Roman"/>
                <w:kern w:val="0"/>
                <w:sz w:val="18"/>
                <w:szCs w:val="18"/>
              </w:rPr>
              <w:t>LNG</w:t>
            </w:r>
            <w:r w:rsidRPr="00A01ABF">
              <w:rPr>
                <w:rFonts w:ascii="Times New Roman" w:eastAsia="仿宋" w:hAnsi="Times New Roman" w:cs="Times New Roman"/>
                <w:kern w:val="0"/>
                <w:sz w:val="18"/>
                <w:szCs w:val="18"/>
              </w:rPr>
              <w:t>工程项目工艺</w:t>
            </w:r>
            <w:r w:rsidR="009D0390">
              <w:rPr>
                <w:rFonts w:ascii="Times New Roman" w:eastAsia="仿宋" w:hAnsi="Times New Roman" w:cs="Times New Roman"/>
                <w:kern w:val="0"/>
                <w:sz w:val="18"/>
                <w:szCs w:val="18"/>
              </w:rPr>
              <w:t>、</w:t>
            </w:r>
            <w:r w:rsidRPr="00A01ABF">
              <w:rPr>
                <w:rFonts w:ascii="Times New Roman" w:eastAsia="仿宋" w:hAnsi="Times New Roman" w:cs="Times New Roman"/>
                <w:kern w:val="0"/>
                <w:sz w:val="18"/>
                <w:szCs w:val="18"/>
              </w:rPr>
              <w:t>配管工程的设计、施工全过程协调和管理，负责生产准备和工程调试、投产工作。</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财务部</w:t>
            </w:r>
            <w:r w:rsidR="00B4142B" w:rsidRPr="00A01ABF">
              <w:rPr>
                <w:rFonts w:ascii="Times New Roman" w:eastAsia="仿宋" w:hAnsi="Times New Roman" w:cs="Times New Roman"/>
                <w:kern w:val="0"/>
                <w:sz w:val="18"/>
                <w:szCs w:val="18"/>
              </w:rPr>
              <w:t>、商务部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财务会计</w:t>
            </w:r>
            <w:r w:rsidR="009D0390">
              <w:rPr>
                <w:rFonts w:ascii="Times New Roman" w:eastAsia="仿宋" w:hAnsi="Times New Roman" w:cs="Times New Roman"/>
                <w:kern w:val="0"/>
                <w:sz w:val="18"/>
                <w:szCs w:val="18"/>
              </w:rPr>
              <w:t>、</w:t>
            </w:r>
            <w:r w:rsidR="00B4142B" w:rsidRPr="00A01ABF">
              <w:rPr>
                <w:rFonts w:ascii="Times New Roman" w:eastAsia="仿宋" w:hAnsi="Times New Roman" w:cs="Times New Roman"/>
                <w:kern w:val="0"/>
                <w:sz w:val="18"/>
                <w:szCs w:val="18"/>
              </w:rPr>
              <w:t>采办合同</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财务管理</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会计</w:t>
            </w:r>
            <w:r w:rsidR="009D0390">
              <w:rPr>
                <w:rFonts w:ascii="Times New Roman" w:eastAsia="仿宋" w:hAnsi="Times New Roman" w:cs="Times New Roman"/>
                <w:color w:val="000000"/>
                <w:kern w:val="0"/>
                <w:sz w:val="18"/>
                <w:szCs w:val="18"/>
              </w:rPr>
              <w:t>、</w:t>
            </w:r>
            <w:r w:rsidR="00096AC6" w:rsidRPr="00A01ABF">
              <w:rPr>
                <w:rFonts w:ascii="Times New Roman" w:eastAsia="仿宋" w:hAnsi="Times New Roman" w:cs="Times New Roman"/>
                <w:color w:val="000000"/>
                <w:kern w:val="0"/>
                <w:sz w:val="18"/>
                <w:szCs w:val="18"/>
              </w:rPr>
              <w:t>国际贸易</w:t>
            </w:r>
            <w:r w:rsidR="009D0390">
              <w:rPr>
                <w:rFonts w:ascii="Times New Roman" w:eastAsia="仿宋" w:hAnsi="Times New Roman" w:cs="Times New Roman"/>
                <w:color w:val="000000"/>
                <w:kern w:val="0"/>
                <w:sz w:val="18"/>
                <w:szCs w:val="18"/>
              </w:rPr>
              <w:t>、</w:t>
            </w:r>
            <w:r w:rsidR="00096AC6" w:rsidRPr="00A01ABF">
              <w:rPr>
                <w:rFonts w:ascii="Times New Roman" w:eastAsia="仿宋" w:hAnsi="Times New Roman" w:cs="Times New Roman"/>
                <w:color w:val="000000"/>
                <w:kern w:val="0"/>
                <w:sz w:val="18"/>
                <w:szCs w:val="18"/>
              </w:rPr>
              <w:t>对外经贸</w:t>
            </w:r>
            <w:r w:rsidR="009D0390">
              <w:rPr>
                <w:rFonts w:ascii="Times New Roman" w:eastAsia="仿宋" w:hAnsi="Times New Roman" w:cs="Times New Roman"/>
                <w:color w:val="000000"/>
                <w:kern w:val="0"/>
                <w:sz w:val="18"/>
                <w:szCs w:val="18"/>
              </w:rPr>
              <w:t>、</w:t>
            </w:r>
            <w:r w:rsidR="00096AC6" w:rsidRPr="00A01ABF">
              <w:rPr>
                <w:rFonts w:ascii="Times New Roman" w:eastAsia="仿宋" w:hAnsi="Times New Roman" w:cs="Times New Roman"/>
                <w:color w:val="000000"/>
                <w:kern w:val="0"/>
                <w:sz w:val="18"/>
                <w:szCs w:val="18"/>
              </w:rPr>
              <w:t>商务法律</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本科</w:t>
            </w:r>
          </w:p>
        </w:tc>
        <w:tc>
          <w:tcPr>
            <w:tcW w:w="2289" w:type="dxa"/>
            <w:shd w:val="clear" w:color="000000" w:fill="FFFFFF"/>
            <w:vAlign w:val="center"/>
            <w:hideMark/>
          </w:tcPr>
          <w:p w:rsidR="00096AC6" w:rsidRPr="00A01ABF" w:rsidRDefault="00E644D8" w:rsidP="00D16CB4">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财务会计管理</w:t>
            </w:r>
            <w:r w:rsidR="00096AC6" w:rsidRPr="00A01ABF">
              <w:rPr>
                <w:rFonts w:ascii="Times New Roman" w:eastAsia="仿宋" w:hAnsi="Times New Roman" w:cs="Times New Roman"/>
                <w:kern w:val="0"/>
                <w:sz w:val="18"/>
                <w:szCs w:val="18"/>
              </w:rPr>
              <w:t>；商务合同采办管理。</w:t>
            </w:r>
          </w:p>
        </w:tc>
      </w:tr>
      <w:tr w:rsidR="00181C71" w:rsidRPr="00A01ABF" w:rsidTr="00181C71">
        <w:trPr>
          <w:cantSplit/>
        </w:trPr>
        <w:tc>
          <w:tcPr>
            <w:tcW w:w="534"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607" w:type="dxa"/>
            <w:vMerge/>
            <w:vAlign w:val="center"/>
            <w:hideMark/>
          </w:tcPr>
          <w:p w:rsidR="00E644D8" w:rsidRPr="00A01ABF" w:rsidRDefault="00E644D8" w:rsidP="00E644D8">
            <w:pPr>
              <w:widowControl/>
              <w:jc w:val="left"/>
              <w:rPr>
                <w:rFonts w:ascii="Times New Roman" w:eastAsia="仿宋" w:hAnsi="Times New Roman" w:cs="Times New Roman"/>
                <w:b/>
                <w:bCs/>
                <w:kern w:val="0"/>
                <w:sz w:val="18"/>
                <w:szCs w:val="18"/>
              </w:rPr>
            </w:pP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党群人事部</w:t>
            </w:r>
            <w:r w:rsidR="005709EE" w:rsidRPr="00A01ABF">
              <w:rPr>
                <w:rFonts w:ascii="Times New Roman" w:eastAsia="仿宋" w:hAnsi="Times New Roman" w:cs="Times New Roman"/>
                <w:kern w:val="0"/>
                <w:sz w:val="18"/>
                <w:szCs w:val="18"/>
              </w:rPr>
              <w:t>、办公室</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人力资源</w:t>
            </w:r>
            <w:r w:rsidR="005709EE" w:rsidRPr="00A01ABF">
              <w:rPr>
                <w:rFonts w:ascii="Times New Roman" w:eastAsia="仿宋" w:hAnsi="Times New Roman" w:cs="Times New Roman"/>
                <w:kern w:val="0"/>
                <w:sz w:val="18"/>
                <w:szCs w:val="18"/>
              </w:rPr>
              <w:t>、行政</w:t>
            </w:r>
            <w:r w:rsidRPr="00A01ABF">
              <w:rPr>
                <w:rFonts w:ascii="Times New Roman" w:eastAsia="仿宋" w:hAnsi="Times New Roman" w:cs="Times New Roman"/>
                <w:kern w:val="0"/>
                <w:sz w:val="18"/>
                <w:szCs w:val="18"/>
              </w:rPr>
              <w:t>管理</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人力资源管理</w:t>
            </w:r>
            <w:r w:rsidR="00437881" w:rsidRPr="00A01ABF">
              <w:rPr>
                <w:rFonts w:ascii="Times New Roman" w:eastAsia="仿宋" w:hAnsi="Times New Roman" w:cs="Times New Roman"/>
                <w:color w:val="000000"/>
                <w:kern w:val="0"/>
                <w:sz w:val="18"/>
                <w:szCs w:val="18"/>
              </w:rPr>
              <w:t>、行政管理</w:t>
            </w:r>
            <w:r w:rsidR="009D0390">
              <w:rPr>
                <w:rFonts w:ascii="Times New Roman" w:eastAsia="仿宋" w:hAnsi="Times New Roman" w:cs="Times New Roman"/>
                <w:color w:val="000000"/>
                <w:kern w:val="0"/>
                <w:sz w:val="18"/>
                <w:szCs w:val="18"/>
              </w:rPr>
              <w:t>、</w:t>
            </w:r>
            <w:r w:rsidR="00437881" w:rsidRPr="00A01ABF">
              <w:rPr>
                <w:rFonts w:ascii="Times New Roman" w:eastAsia="仿宋" w:hAnsi="Times New Roman" w:cs="Times New Roman"/>
                <w:color w:val="000000"/>
                <w:kern w:val="0"/>
                <w:sz w:val="18"/>
                <w:szCs w:val="18"/>
              </w:rPr>
              <w:t>社会学等</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本科</w:t>
            </w:r>
          </w:p>
        </w:tc>
        <w:tc>
          <w:tcPr>
            <w:tcW w:w="2289" w:type="dxa"/>
            <w:shd w:val="clear" w:color="000000" w:fill="FFFFFF"/>
            <w:vAlign w:val="center"/>
            <w:hideMark/>
          </w:tcPr>
          <w:p w:rsidR="00E644D8" w:rsidRPr="00A01ABF" w:rsidRDefault="00E644D8" w:rsidP="00D16CB4">
            <w:pPr>
              <w:widowControl/>
              <w:jc w:val="left"/>
              <w:rPr>
                <w:rFonts w:ascii="Times New Roman" w:eastAsia="仿宋" w:hAnsi="Times New Roman" w:cs="Times New Roman"/>
                <w:kern w:val="0"/>
                <w:sz w:val="18"/>
                <w:szCs w:val="18"/>
              </w:rPr>
            </w:pPr>
            <w:r w:rsidRPr="00A01ABF">
              <w:rPr>
                <w:rFonts w:ascii="Times New Roman" w:eastAsia="仿宋" w:hAnsi="Times New Roman" w:cs="Times New Roman"/>
                <w:kern w:val="0"/>
                <w:sz w:val="18"/>
                <w:szCs w:val="18"/>
              </w:rPr>
              <w:t>人力资源管理</w:t>
            </w:r>
            <w:r w:rsidR="00B5690A" w:rsidRPr="00A01ABF">
              <w:rPr>
                <w:rFonts w:ascii="Times New Roman" w:eastAsia="仿宋" w:hAnsi="Times New Roman" w:cs="Times New Roman"/>
                <w:kern w:val="0"/>
                <w:sz w:val="18"/>
                <w:szCs w:val="18"/>
              </w:rPr>
              <w:t>；行政管理等。</w:t>
            </w:r>
          </w:p>
        </w:tc>
      </w:tr>
      <w:tr w:rsidR="00181C71" w:rsidRPr="00A01ABF" w:rsidTr="00181C71">
        <w:trPr>
          <w:cantSplit/>
        </w:trPr>
        <w:tc>
          <w:tcPr>
            <w:tcW w:w="534" w:type="dxa"/>
            <w:shd w:val="clear" w:color="auto" w:fill="auto"/>
            <w:vAlign w:val="center"/>
            <w:hideMark/>
          </w:tcPr>
          <w:p w:rsidR="00E644D8" w:rsidRPr="00A01ABF" w:rsidRDefault="009E29E0"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lastRenderedPageBreak/>
              <w:t>5</w:t>
            </w:r>
          </w:p>
        </w:tc>
        <w:tc>
          <w:tcPr>
            <w:tcW w:w="607" w:type="dxa"/>
            <w:shd w:val="clear" w:color="auto" w:fill="auto"/>
            <w:vAlign w:val="center"/>
            <w:hideMark/>
          </w:tcPr>
          <w:p w:rsidR="00E644D8" w:rsidRPr="00A01ABF" w:rsidRDefault="0010010D" w:rsidP="00E644D8">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申能</w:t>
            </w:r>
            <w:r w:rsidR="00E644D8" w:rsidRPr="00A01ABF">
              <w:rPr>
                <w:rFonts w:ascii="Times New Roman" w:eastAsia="仿宋" w:hAnsi="Times New Roman" w:cs="Times New Roman"/>
                <w:b/>
                <w:bCs/>
                <w:color w:val="000000"/>
                <w:kern w:val="0"/>
                <w:sz w:val="18"/>
                <w:szCs w:val="18"/>
              </w:rPr>
              <w:t>能服</w:t>
            </w:r>
          </w:p>
        </w:tc>
        <w:tc>
          <w:tcPr>
            <w:tcW w:w="1235"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生产技术部</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市场发展部</w:t>
            </w:r>
          </w:p>
        </w:tc>
        <w:tc>
          <w:tcPr>
            <w:tcW w:w="1418"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工程师</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项目管理</w:t>
            </w:r>
          </w:p>
        </w:tc>
        <w:tc>
          <w:tcPr>
            <w:tcW w:w="1701"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动力设备</w:t>
            </w:r>
            <w:r w:rsidR="002774D6">
              <w:rPr>
                <w:rFonts w:ascii="Times New Roman" w:eastAsia="仿宋" w:hAnsi="Times New Roman" w:cs="Times New Roman" w:hint="eastAsia"/>
                <w:color w:val="000000"/>
                <w:kern w:val="0"/>
                <w:sz w:val="18"/>
                <w:szCs w:val="18"/>
              </w:rPr>
              <w:t>、</w:t>
            </w:r>
            <w:r w:rsidRPr="00A01ABF">
              <w:rPr>
                <w:rFonts w:ascii="Times New Roman" w:eastAsia="仿宋" w:hAnsi="Times New Roman" w:cs="Times New Roman"/>
                <w:color w:val="000000"/>
                <w:kern w:val="0"/>
                <w:sz w:val="18"/>
                <w:szCs w:val="18"/>
              </w:rPr>
              <w:t>机械工程</w:t>
            </w:r>
            <w:r w:rsidR="002774D6">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能源环境</w:t>
            </w:r>
            <w:r w:rsidR="002774D6">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暖通空调</w:t>
            </w:r>
          </w:p>
        </w:tc>
        <w:tc>
          <w:tcPr>
            <w:tcW w:w="1276" w:type="dxa"/>
            <w:shd w:val="clear" w:color="auto" w:fill="auto"/>
            <w:vAlign w:val="center"/>
            <w:hideMark/>
          </w:tcPr>
          <w:p w:rsidR="00E644D8" w:rsidRPr="00A01ABF" w:rsidRDefault="00E644D8" w:rsidP="00E644D8">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hideMark/>
          </w:tcPr>
          <w:p w:rsidR="00E644D8" w:rsidRPr="00A01ABF" w:rsidRDefault="00E644D8" w:rsidP="00B927CF">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监控能源项目设备运行，负责设备维修保养，排除故障，</w:t>
            </w:r>
            <w:proofErr w:type="gramStart"/>
            <w:r w:rsidRPr="00A01ABF">
              <w:rPr>
                <w:rFonts w:ascii="Times New Roman" w:eastAsia="仿宋" w:hAnsi="Times New Roman" w:cs="Times New Roman"/>
                <w:color w:val="000000"/>
                <w:kern w:val="0"/>
                <w:sz w:val="18"/>
                <w:szCs w:val="18"/>
              </w:rPr>
              <w:t>控制维保成本</w:t>
            </w:r>
            <w:proofErr w:type="gramEnd"/>
            <w:r w:rsidRPr="00A01ABF">
              <w:rPr>
                <w:rFonts w:ascii="Times New Roman" w:eastAsia="仿宋" w:hAnsi="Times New Roman" w:cs="Times New Roman"/>
                <w:color w:val="000000"/>
                <w:kern w:val="0"/>
                <w:sz w:val="18"/>
                <w:szCs w:val="18"/>
              </w:rPr>
              <w:t>；</w:t>
            </w:r>
            <w:r w:rsidR="00B927CF" w:rsidRPr="00A01ABF">
              <w:rPr>
                <w:rFonts w:ascii="Times New Roman" w:eastAsia="仿宋" w:hAnsi="Times New Roman" w:cs="Times New Roman"/>
                <w:color w:val="000000"/>
                <w:kern w:val="0"/>
                <w:sz w:val="18"/>
                <w:szCs w:val="18"/>
              </w:rPr>
              <w:t>协助推广能源服务项目，拓展市场，参与编制项目的技术方案、项目建议书和可行性研究报告，提供项目现场管理、设计施工协调、技术支持。</w:t>
            </w:r>
          </w:p>
        </w:tc>
      </w:tr>
      <w:tr w:rsidR="00181C71" w:rsidRPr="00A01ABF" w:rsidTr="00181C71">
        <w:trPr>
          <w:cantSplit/>
        </w:trPr>
        <w:tc>
          <w:tcPr>
            <w:tcW w:w="534" w:type="dxa"/>
            <w:vMerge w:val="restart"/>
            <w:shd w:val="clear" w:color="auto" w:fill="auto"/>
            <w:vAlign w:val="center"/>
          </w:tcPr>
          <w:p w:rsidR="009E29E0" w:rsidRPr="00A01ABF" w:rsidRDefault="009E29E0" w:rsidP="00C13D51">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6</w:t>
            </w:r>
          </w:p>
        </w:tc>
        <w:tc>
          <w:tcPr>
            <w:tcW w:w="607" w:type="dxa"/>
            <w:vMerge w:val="restart"/>
            <w:shd w:val="clear" w:color="auto" w:fill="auto"/>
            <w:vAlign w:val="center"/>
          </w:tcPr>
          <w:p w:rsidR="009E29E0" w:rsidRPr="00A01ABF" w:rsidRDefault="009E29E0" w:rsidP="00C13D51">
            <w:pPr>
              <w:widowControl/>
              <w:jc w:val="center"/>
              <w:rPr>
                <w:rFonts w:ascii="Times New Roman" w:eastAsia="仿宋" w:hAnsi="Times New Roman" w:cs="Times New Roman"/>
                <w:b/>
                <w:bCs/>
                <w:kern w:val="0"/>
                <w:sz w:val="18"/>
                <w:szCs w:val="18"/>
              </w:rPr>
            </w:pPr>
            <w:r w:rsidRPr="00A01ABF">
              <w:rPr>
                <w:rFonts w:ascii="Times New Roman" w:eastAsia="仿宋" w:hAnsi="Times New Roman" w:cs="Times New Roman"/>
                <w:b/>
                <w:bCs/>
                <w:kern w:val="0"/>
                <w:sz w:val="18"/>
                <w:szCs w:val="18"/>
              </w:rPr>
              <w:t>申欣环保</w:t>
            </w: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研发中心</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研发人员</w:t>
            </w:r>
          </w:p>
        </w:tc>
        <w:tc>
          <w:tcPr>
            <w:tcW w:w="1701"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环境工程、化学工程与设计</w:t>
            </w:r>
            <w:r w:rsidR="00B844FB">
              <w:rPr>
                <w:rFonts w:ascii="Times New Roman" w:eastAsia="仿宋" w:hAnsi="Times New Roman" w:cs="Times New Roman"/>
                <w:color w:val="000000"/>
                <w:kern w:val="0"/>
                <w:sz w:val="18"/>
                <w:szCs w:val="18"/>
              </w:rPr>
              <w:t>、</w:t>
            </w:r>
            <w:r w:rsidR="00B844FB" w:rsidRPr="00B844FB">
              <w:rPr>
                <w:rFonts w:ascii="Times New Roman" w:eastAsia="仿宋" w:hAnsi="Times New Roman" w:cs="Times New Roman" w:hint="eastAsia"/>
                <w:color w:val="000000"/>
                <w:kern w:val="0"/>
                <w:sz w:val="18"/>
                <w:szCs w:val="18"/>
              </w:rPr>
              <w:t>热能与动力工程等</w:t>
            </w:r>
            <w:r w:rsidRPr="00A01ABF">
              <w:rPr>
                <w:rFonts w:ascii="Times New Roman" w:eastAsia="仿宋" w:hAnsi="Times New Roman" w:cs="Times New Roman"/>
                <w:color w:val="000000"/>
                <w:kern w:val="0"/>
                <w:sz w:val="18"/>
                <w:szCs w:val="18"/>
              </w:rPr>
              <w:t>；</w:t>
            </w:r>
          </w:p>
        </w:tc>
        <w:tc>
          <w:tcPr>
            <w:tcW w:w="1276" w:type="dxa"/>
            <w:shd w:val="clear" w:color="auto" w:fill="auto"/>
            <w:vAlign w:val="center"/>
          </w:tcPr>
          <w:p w:rsidR="009E29E0" w:rsidRPr="00A01ABF" w:rsidRDefault="00076283"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负责与科研院所合作进行燃煤电厂环保治理（主要废气领域）新产品、新技术、新工艺的研究及攻关</w:t>
            </w:r>
            <w:r w:rsidR="00961C9B">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研发中心</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程序</w:t>
            </w:r>
            <w:proofErr w:type="gramStart"/>
            <w:r w:rsidRPr="00A01ABF">
              <w:rPr>
                <w:rFonts w:ascii="Times New Roman" w:eastAsia="仿宋" w:hAnsi="Times New Roman" w:cs="Times New Roman"/>
                <w:color w:val="000000"/>
                <w:kern w:val="0"/>
                <w:sz w:val="18"/>
                <w:szCs w:val="18"/>
              </w:rPr>
              <w:t>开发员</w:t>
            </w:r>
            <w:proofErr w:type="gramEnd"/>
          </w:p>
        </w:tc>
        <w:tc>
          <w:tcPr>
            <w:tcW w:w="1701" w:type="dxa"/>
            <w:shd w:val="clear" w:color="auto" w:fill="auto"/>
            <w:vAlign w:val="center"/>
          </w:tcPr>
          <w:p w:rsidR="009E29E0" w:rsidRPr="00A01ABF" w:rsidRDefault="009E29E0" w:rsidP="004A158A">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计算机、通讯、电子等</w:t>
            </w:r>
          </w:p>
        </w:tc>
        <w:tc>
          <w:tcPr>
            <w:tcW w:w="1276" w:type="dxa"/>
            <w:shd w:val="clear" w:color="auto" w:fill="auto"/>
            <w:vAlign w:val="center"/>
          </w:tcPr>
          <w:p w:rsidR="009E29E0" w:rsidRPr="00A01ABF" w:rsidRDefault="00076283"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协助工程师完成方案的设计；完成软件系统代码的编写及调试；脱硫脱硝环保设施的大气排放数据的分析。</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研发中心</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热控工程师</w:t>
            </w:r>
          </w:p>
        </w:tc>
        <w:tc>
          <w:tcPr>
            <w:tcW w:w="1701" w:type="dxa"/>
            <w:shd w:val="clear" w:color="auto" w:fill="auto"/>
            <w:vAlign w:val="center"/>
          </w:tcPr>
          <w:p w:rsidR="009E29E0" w:rsidRPr="00A01ABF" w:rsidRDefault="009E29E0" w:rsidP="00775F13">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电气及其自动化控制等</w:t>
            </w:r>
          </w:p>
        </w:tc>
        <w:tc>
          <w:tcPr>
            <w:tcW w:w="1276" w:type="dxa"/>
            <w:shd w:val="clear" w:color="auto" w:fill="auto"/>
            <w:vAlign w:val="center"/>
          </w:tcPr>
          <w:p w:rsidR="009E29E0" w:rsidRPr="00A01ABF" w:rsidRDefault="00076283"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协助工程师完成控制回路的设计、器件选型及调试；完成</w:t>
            </w:r>
            <w:r w:rsidRPr="00A01ABF">
              <w:rPr>
                <w:rFonts w:ascii="Times New Roman" w:eastAsia="仿宋" w:hAnsi="Times New Roman" w:cs="Times New Roman"/>
                <w:color w:val="000000"/>
                <w:kern w:val="0"/>
                <w:sz w:val="18"/>
                <w:szCs w:val="18"/>
              </w:rPr>
              <w:t>PLC</w:t>
            </w:r>
            <w:r w:rsidRPr="00A01ABF">
              <w:rPr>
                <w:rFonts w:ascii="Times New Roman" w:eastAsia="仿宋" w:hAnsi="Times New Roman" w:cs="Times New Roman"/>
                <w:color w:val="000000"/>
                <w:kern w:val="0"/>
                <w:sz w:val="18"/>
                <w:szCs w:val="18"/>
              </w:rPr>
              <w:t>编程及画面组态；对</w:t>
            </w:r>
            <w:r w:rsidRPr="00A01ABF">
              <w:rPr>
                <w:rFonts w:ascii="Times New Roman" w:eastAsia="仿宋" w:hAnsi="Times New Roman" w:cs="Times New Roman"/>
                <w:color w:val="000000"/>
                <w:kern w:val="0"/>
                <w:sz w:val="18"/>
                <w:szCs w:val="18"/>
              </w:rPr>
              <w:t>PLC</w:t>
            </w:r>
            <w:r w:rsidR="009D0390">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DCS</w:t>
            </w:r>
            <w:r w:rsidRPr="00A01ABF">
              <w:rPr>
                <w:rFonts w:ascii="Times New Roman" w:eastAsia="仿宋" w:hAnsi="Times New Roman" w:cs="Times New Roman"/>
                <w:color w:val="000000"/>
                <w:kern w:val="0"/>
                <w:sz w:val="18"/>
                <w:szCs w:val="18"/>
              </w:rPr>
              <w:t>进行编程组态</w:t>
            </w:r>
            <w:r w:rsidR="00DA41FD">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kern w:val="0"/>
                <w:sz w:val="18"/>
                <w:szCs w:val="18"/>
              </w:rPr>
            </w:pPr>
            <w:proofErr w:type="gramStart"/>
            <w:r w:rsidRPr="00A01ABF">
              <w:rPr>
                <w:rFonts w:ascii="Times New Roman" w:eastAsia="仿宋" w:hAnsi="Times New Roman" w:cs="Times New Roman"/>
                <w:kern w:val="0"/>
                <w:sz w:val="18"/>
                <w:szCs w:val="18"/>
              </w:rPr>
              <w:t>下属优达子公司</w:t>
            </w:r>
            <w:proofErr w:type="gramEnd"/>
          </w:p>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技术研发部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数据分析</w:t>
            </w:r>
          </w:p>
        </w:tc>
        <w:tc>
          <w:tcPr>
            <w:tcW w:w="1701" w:type="dxa"/>
            <w:shd w:val="clear" w:color="auto" w:fill="auto"/>
            <w:vAlign w:val="center"/>
          </w:tcPr>
          <w:p w:rsidR="009E29E0" w:rsidRPr="00A01ABF" w:rsidRDefault="009E29E0" w:rsidP="00BE51D2">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大气科学、污染气象学、数理统计分析等</w:t>
            </w:r>
          </w:p>
        </w:tc>
        <w:tc>
          <w:tcPr>
            <w:tcW w:w="1276" w:type="dxa"/>
            <w:shd w:val="clear" w:color="auto" w:fill="auto"/>
            <w:vAlign w:val="center"/>
          </w:tcPr>
          <w:p w:rsidR="009E29E0" w:rsidRPr="00A01ABF" w:rsidRDefault="00076283"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tcPr>
          <w:p w:rsidR="009E29E0" w:rsidRPr="00A01ABF" w:rsidRDefault="00BE51D2" w:rsidP="00C13D51">
            <w:pPr>
              <w:widowControl/>
              <w:jc w:val="left"/>
              <w:rPr>
                <w:rFonts w:ascii="Times New Roman" w:eastAsia="仿宋" w:hAnsi="Times New Roman" w:cs="Times New Roman"/>
                <w:color w:val="000000"/>
                <w:kern w:val="0"/>
                <w:sz w:val="18"/>
                <w:szCs w:val="18"/>
              </w:rPr>
            </w:pPr>
            <w:r w:rsidRPr="00BE51D2">
              <w:rPr>
                <w:rFonts w:ascii="Times New Roman" w:eastAsia="仿宋" w:hAnsi="Times New Roman" w:cs="Times New Roman" w:hint="eastAsia"/>
                <w:color w:val="000000"/>
                <w:kern w:val="0"/>
                <w:sz w:val="18"/>
                <w:szCs w:val="18"/>
              </w:rPr>
              <w:t>负责环境监测数据的挖掘及分析，定期上报分析报告；为项目客户提供各级别数据分析服务；负责完善和创新数据分析架构，提升分析报告质量；跟踪和分析行业前沿新技术。</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kern w:val="0"/>
                <w:sz w:val="18"/>
                <w:szCs w:val="18"/>
              </w:rPr>
            </w:pPr>
            <w:proofErr w:type="gramStart"/>
            <w:r w:rsidRPr="00A01ABF">
              <w:rPr>
                <w:rFonts w:ascii="Times New Roman" w:eastAsia="仿宋" w:hAnsi="Times New Roman" w:cs="Times New Roman"/>
                <w:kern w:val="0"/>
                <w:sz w:val="18"/>
                <w:szCs w:val="18"/>
              </w:rPr>
              <w:t>下属优达子公司</w:t>
            </w:r>
            <w:proofErr w:type="gramEnd"/>
          </w:p>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技术研发部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嵌入式系统开发</w:t>
            </w:r>
          </w:p>
        </w:tc>
        <w:tc>
          <w:tcPr>
            <w:tcW w:w="1701" w:type="dxa"/>
            <w:shd w:val="clear" w:color="auto" w:fill="auto"/>
            <w:vAlign w:val="center"/>
          </w:tcPr>
          <w:p w:rsidR="009E29E0" w:rsidRPr="00A01ABF" w:rsidRDefault="009E29E0" w:rsidP="00C20CB2">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计算机、通讯、电子等</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协助工程师完成产品方案的设计及文档编写</w:t>
            </w:r>
            <w:r w:rsidR="000D5D18">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协助工程师完成电路板的设计、器件选型及调试</w:t>
            </w:r>
            <w:r w:rsidR="00D6017D">
              <w:rPr>
                <w:rFonts w:ascii="Times New Roman" w:eastAsia="仿宋" w:hAnsi="Times New Roman" w:cs="Times New Roman"/>
                <w:color w:val="000000"/>
                <w:kern w:val="0"/>
                <w:sz w:val="18"/>
                <w:szCs w:val="18"/>
              </w:rPr>
              <w:t>；</w:t>
            </w:r>
            <w:r w:rsidRPr="00A01ABF">
              <w:rPr>
                <w:rFonts w:ascii="Times New Roman" w:eastAsia="仿宋" w:hAnsi="Times New Roman" w:cs="Times New Roman"/>
                <w:color w:val="000000"/>
                <w:kern w:val="0"/>
                <w:sz w:val="18"/>
                <w:szCs w:val="18"/>
              </w:rPr>
              <w:t>协助工程师完成嵌入式软件系统代码的编写及调试。</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kern w:val="0"/>
                <w:sz w:val="18"/>
                <w:szCs w:val="18"/>
              </w:rPr>
            </w:pPr>
            <w:proofErr w:type="gramStart"/>
            <w:r w:rsidRPr="00A01ABF">
              <w:rPr>
                <w:rFonts w:ascii="Times New Roman" w:eastAsia="仿宋" w:hAnsi="Times New Roman" w:cs="Times New Roman"/>
                <w:kern w:val="0"/>
                <w:sz w:val="18"/>
                <w:szCs w:val="18"/>
              </w:rPr>
              <w:t>下属优达子公司</w:t>
            </w:r>
            <w:proofErr w:type="gramEnd"/>
          </w:p>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技术研发部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软件开发</w:t>
            </w:r>
          </w:p>
        </w:tc>
        <w:tc>
          <w:tcPr>
            <w:tcW w:w="1701" w:type="dxa"/>
            <w:shd w:val="clear" w:color="auto" w:fill="auto"/>
            <w:vAlign w:val="center"/>
          </w:tcPr>
          <w:p w:rsidR="009E29E0" w:rsidRPr="00A01ABF" w:rsidRDefault="009E29E0" w:rsidP="00696E5C">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计算机相关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F01467" w:rsidP="00F01467">
            <w:pPr>
              <w:widowControl/>
              <w:jc w:val="left"/>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负责项目设计的理解，编码的实现、测试及完善改进工作。</w:t>
            </w:r>
          </w:p>
        </w:tc>
      </w:tr>
      <w:tr w:rsidR="00181C71" w:rsidRPr="00A01ABF" w:rsidTr="00181C71">
        <w:trPr>
          <w:cantSplit/>
        </w:trPr>
        <w:tc>
          <w:tcPr>
            <w:tcW w:w="534" w:type="dxa"/>
            <w:vMerge w:val="restart"/>
            <w:shd w:val="clear" w:color="auto" w:fill="auto"/>
            <w:vAlign w:val="center"/>
          </w:tcPr>
          <w:p w:rsidR="009E29E0" w:rsidRPr="00A01ABF" w:rsidRDefault="009E29E0" w:rsidP="00C13D51">
            <w:pPr>
              <w:widowControl/>
              <w:jc w:val="center"/>
              <w:rPr>
                <w:rFonts w:ascii="Times New Roman" w:eastAsia="仿宋" w:hAnsi="Times New Roman" w:cs="Times New Roman"/>
                <w:b/>
                <w:bCs/>
                <w:color w:val="000000"/>
                <w:kern w:val="0"/>
                <w:sz w:val="18"/>
                <w:szCs w:val="18"/>
              </w:rPr>
            </w:pPr>
            <w:r w:rsidRPr="00A01ABF">
              <w:rPr>
                <w:rFonts w:ascii="Times New Roman" w:eastAsia="仿宋" w:hAnsi="Times New Roman" w:cs="Times New Roman"/>
                <w:b/>
                <w:bCs/>
                <w:color w:val="000000"/>
                <w:kern w:val="0"/>
                <w:sz w:val="18"/>
                <w:szCs w:val="18"/>
              </w:rPr>
              <w:t>7</w:t>
            </w:r>
          </w:p>
        </w:tc>
        <w:tc>
          <w:tcPr>
            <w:tcW w:w="607" w:type="dxa"/>
            <w:vMerge w:val="restart"/>
            <w:shd w:val="clear" w:color="auto" w:fill="auto"/>
            <w:vAlign w:val="center"/>
          </w:tcPr>
          <w:p w:rsidR="009E29E0" w:rsidRPr="00A01ABF" w:rsidRDefault="009E29E0" w:rsidP="00C13D51">
            <w:pPr>
              <w:widowControl/>
              <w:jc w:val="center"/>
              <w:rPr>
                <w:rFonts w:ascii="Times New Roman" w:eastAsia="仿宋" w:hAnsi="Times New Roman" w:cs="Times New Roman"/>
                <w:b/>
                <w:bCs/>
                <w:kern w:val="0"/>
                <w:sz w:val="18"/>
                <w:szCs w:val="18"/>
              </w:rPr>
            </w:pPr>
            <w:r w:rsidRPr="00A01ABF">
              <w:rPr>
                <w:rFonts w:ascii="Times New Roman" w:eastAsia="仿宋" w:hAnsi="Times New Roman" w:cs="Times New Roman"/>
                <w:b/>
                <w:bCs/>
                <w:kern w:val="0"/>
                <w:sz w:val="18"/>
                <w:szCs w:val="18"/>
              </w:rPr>
              <w:t>久联集团</w:t>
            </w: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人力资源部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人力资源管理</w:t>
            </w:r>
          </w:p>
        </w:tc>
        <w:tc>
          <w:tcPr>
            <w:tcW w:w="1701" w:type="dxa"/>
            <w:shd w:val="clear" w:color="auto" w:fill="auto"/>
            <w:vAlign w:val="center"/>
          </w:tcPr>
          <w:p w:rsidR="009E29E0" w:rsidRPr="00A01ABF" w:rsidRDefault="009E29E0" w:rsidP="00001AA7">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人力资源相关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负责干部考核、员工培训、出国境管理、人事档案管理等相关人力资源工作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财务部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会计、出纳</w:t>
            </w:r>
          </w:p>
        </w:tc>
        <w:tc>
          <w:tcPr>
            <w:tcW w:w="1701" w:type="dxa"/>
            <w:shd w:val="clear" w:color="auto" w:fill="auto"/>
            <w:vAlign w:val="center"/>
          </w:tcPr>
          <w:p w:rsidR="009E29E0" w:rsidRPr="00A01ABF" w:rsidRDefault="009E29E0" w:rsidP="00001AA7">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会计相关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负责进行公司会计核算和会计监督等工作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综合部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综合管理</w:t>
            </w:r>
          </w:p>
        </w:tc>
        <w:tc>
          <w:tcPr>
            <w:tcW w:w="1701" w:type="dxa"/>
            <w:shd w:val="clear" w:color="auto" w:fill="auto"/>
            <w:vAlign w:val="center"/>
          </w:tcPr>
          <w:p w:rsidR="009E29E0" w:rsidRPr="00A01ABF" w:rsidRDefault="00001AA7"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审计相关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负责公司内部审计、经营计划制定及实施、法律事务管理等工作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资产部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资产管理</w:t>
            </w:r>
          </w:p>
        </w:tc>
        <w:tc>
          <w:tcPr>
            <w:tcW w:w="1701" w:type="dxa"/>
            <w:shd w:val="clear" w:color="auto" w:fill="auto"/>
            <w:vAlign w:val="center"/>
          </w:tcPr>
          <w:p w:rsidR="009E29E0" w:rsidRPr="00A01ABF" w:rsidRDefault="00633926"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经济投资相关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负责公司资产、投资、产权（股权）等管理</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天然气贸易部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天然气贸易销售、分析</w:t>
            </w:r>
          </w:p>
        </w:tc>
        <w:tc>
          <w:tcPr>
            <w:tcW w:w="1701" w:type="dxa"/>
            <w:shd w:val="clear" w:color="auto" w:fill="auto"/>
            <w:vAlign w:val="center"/>
          </w:tcPr>
          <w:p w:rsidR="009E29E0" w:rsidRPr="00A01ABF" w:rsidRDefault="00633926"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经济能源相关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负责天然气销售，进行业务分析，协调供应商与物流，做好客户服务等工作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油品贸易部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油品贸易销售、分析</w:t>
            </w:r>
          </w:p>
        </w:tc>
        <w:tc>
          <w:tcPr>
            <w:tcW w:w="1701" w:type="dxa"/>
            <w:shd w:val="clear" w:color="auto" w:fill="auto"/>
            <w:vAlign w:val="center"/>
          </w:tcPr>
          <w:p w:rsidR="009E29E0" w:rsidRPr="00A01ABF" w:rsidRDefault="00D80AEB"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经济能源相关</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负责成品油销售，进行业务分析，协调供应商与物流，做好客户服务等工作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安全管理部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proofErr w:type="gramStart"/>
            <w:r w:rsidRPr="00A01ABF">
              <w:rPr>
                <w:rFonts w:ascii="Times New Roman" w:eastAsia="仿宋" w:hAnsi="Times New Roman" w:cs="Times New Roman"/>
                <w:color w:val="000000"/>
                <w:kern w:val="0"/>
                <w:sz w:val="18"/>
                <w:szCs w:val="18"/>
              </w:rPr>
              <w:t>危化品</w:t>
            </w:r>
            <w:proofErr w:type="gramEnd"/>
            <w:r w:rsidRPr="00A01ABF">
              <w:rPr>
                <w:rFonts w:ascii="Times New Roman" w:eastAsia="仿宋" w:hAnsi="Times New Roman" w:cs="Times New Roman"/>
                <w:color w:val="000000"/>
                <w:kern w:val="0"/>
                <w:sz w:val="18"/>
                <w:szCs w:val="18"/>
              </w:rPr>
              <w:t>安全管理</w:t>
            </w:r>
          </w:p>
        </w:tc>
        <w:tc>
          <w:tcPr>
            <w:tcW w:w="1701" w:type="dxa"/>
            <w:shd w:val="clear" w:color="auto" w:fill="auto"/>
            <w:vAlign w:val="center"/>
          </w:tcPr>
          <w:p w:rsidR="009E29E0" w:rsidRPr="00A01ABF" w:rsidRDefault="004A055D"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安全管理</w:t>
            </w:r>
          </w:p>
        </w:tc>
        <w:tc>
          <w:tcPr>
            <w:tcW w:w="1276"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本科</w:t>
            </w:r>
          </w:p>
        </w:tc>
        <w:tc>
          <w:tcPr>
            <w:tcW w:w="2289" w:type="dxa"/>
            <w:shd w:val="clear" w:color="auto" w:fill="auto"/>
            <w:vAlign w:val="center"/>
          </w:tcPr>
          <w:p w:rsidR="009E29E0" w:rsidRPr="00A01ABF" w:rsidRDefault="009E29E0" w:rsidP="00C13D51">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负责安全生产宣传、安全检查、考核评比等安全管理相关工作</w:t>
            </w:r>
            <w:r w:rsidR="00E75AF7">
              <w:rPr>
                <w:rFonts w:ascii="Times New Roman" w:eastAsia="仿宋" w:hAnsi="Times New Roman" w:cs="Times New Roman"/>
                <w:color w:val="000000"/>
                <w:kern w:val="0"/>
                <w:sz w:val="18"/>
                <w:szCs w:val="18"/>
              </w:rPr>
              <w:t>。</w:t>
            </w:r>
          </w:p>
        </w:tc>
      </w:tr>
      <w:tr w:rsidR="00181C71" w:rsidRPr="00A01ABF" w:rsidTr="00181C71">
        <w:trPr>
          <w:cantSplit/>
        </w:trPr>
        <w:tc>
          <w:tcPr>
            <w:tcW w:w="534"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color w:val="000000"/>
                <w:kern w:val="0"/>
                <w:sz w:val="18"/>
                <w:szCs w:val="18"/>
              </w:rPr>
            </w:pPr>
          </w:p>
        </w:tc>
        <w:tc>
          <w:tcPr>
            <w:tcW w:w="607" w:type="dxa"/>
            <w:vMerge/>
            <w:shd w:val="clear" w:color="auto" w:fill="auto"/>
            <w:vAlign w:val="center"/>
          </w:tcPr>
          <w:p w:rsidR="009E29E0" w:rsidRPr="00A01ABF" w:rsidRDefault="009E29E0" w:rsidP="00C13D51">
            <w:pPr>
              <w:widowControl/>
              <w:jc w:val="left"/>
              <w:rPr>
                <w:rFonts w:ascii="Times New Roman" w:eastAsia="仿宋" w:hAnsi="Times New Roman" w:cs="Times New Roman"/>
                <w:b/>
                <w:bCs/>
                <w:kern w:val="0"/>
                <w:sz w:val="18"/>
                <w:szCs w:val="18"/>
              </w:rPr>
            </w:pPr>
          </w:p>
        </w:tc>
        <w:tc>
          <w:tcPr>
            <w:tcW w:w="1235"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发展研究部</w:t>
            </w:r>
          </w:p>
        </w:tc>
        <w:tc>
          <w:tcPr>
            <w:tcW w:w="1418" w:type="dxa"/>
            <w:shd w:val="clear" w:color="auto" w:fill="auto"/>
            <w:vAlign w:val="center"/>
          </w:tcPr>
          <w:p w:rsidR="009E29E0" w:rsidRPr="00A01ABF" w:rsidRDefault="009E29E0"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研究员</w:t>
            </w:r>
          </w:p>
        </w:tc>
        <w:tc>
          <w:tcPr>
            <w:tcW w:w="1701" w:type="dxa"/>
            <w:shd w:val="clear" w:color="auto" w:fill="auto"/>
            <w:vAlign w:val="center"/>
          </w:tcPr>
          <w:p w:rsidR="009E29E0" w:rsidRPr="00A01ABF" w:rsidRDefault="004A055D" w:rsidP="00C13D51">
            <w:pPr>
              <w:widowControl/>
              <w:jc w:val="center"/>
              <w:rPr>
                <w:rFonts w:ascii="Times New Roman" w:eastAsia="仿宋" w:hAnsi="Times New Roman" w:cs="Times New Roman"/>
                <w:color w:val="000000"/>
                <w:kern w:val="0"/>
                <w:sz w:val="18"/>
                <w:szCs w:val="18"/>
              </w:rPr>
            </w:pPr>
            <w:r>
              <w:rPr>
                <w:rFonts w:ascii="Times New Roman" w:eastAsia="仿宋" w:hAnsi="Times New Roman" w:cs="Times New Roman"/>
                <w:color w:val="000000"/>
                <w:kern w:val="0"/>
                <w:sz w:val="18"/>
                <w:szCs w:val="18"/>
              </w:rPr>
              <w:t>能源相关</w:t>
            </w:r>
          </w:p>
        </w:tc>
        <w:tc>
          <w:tcPr>
            <w:tcW w:w="1276" w:type="dxa"/>
            <w:shd w:val="clear" w:color="auto" w:fill="auto"/>
            <w:vAlign w:val="center"/>
          </w:tcPr>
          <w:p w:rsidR="009E29E0" w:rsidRPr="00A01ABF" w:rsidRDefault="00076283" w:rsidP="00C13D51">
            <w:pPr>
              <w:widowControl/>
              <w:jc w:val="center"/>
              <w:rPr>
                <w:rFonts w:ascii="Times New Roman" w:eastAsia="仿宋" w:hAnsi="Times New Roman" w:cs="Times New Roman"/>
                <w:color w:val="000000"/>
                <w:kern w:val="0"/>
                <w:sz w:val="18"/>
                <w:szCs w:val="18"/>
              </w:rPr>
            </w:pPr>
            <w:r w:rsidRPr="00A01ABF">
              <w:rPr>
                <w:rFonts w:ascii="Times New Roman" w:eastAsia="仿宋" w:hAnsi="Times New Roman" w:cs="Times New Roman"/>
                <w:kern w:val="0"/>
                <w:sz w:val="18"/>
                <w:szCs w:val="18"/>
              </w:rPr>
              <w:t>硕士研究生</w:t>
            </w:r>
          </w:p>
        </w:tc>
        <w:tc>
          <w:tcPr>
            <w:tcW w:w="2289" w:type="dxa"/>
            <w:shd w:val="clear" w:color="auto" w:fill="auto"/>
            <w:vAlign w:val="center"/>
          </w:tcPr>
          <w:p w:rsidR="009E29E0" w:rsidRPr="00A01ABF" w:rsidRDefault="009E29E0" w:rsidP="00D16CB4">
            <w:pPr>
              <w:widowControl/>
              <w:jc w:val="left"/>
              <w:rPr>
                <w:rFonts w:ascii="Times New Roman" w:eastAsia="仿宋" w:hAnsi="Times New Roman" w:cs="Times New Roman"/>
                <w:color w:val="000000"/>
                <w:kern w:val="0"/>
                <w:sz w:val="18"/>
                <w:szCs w:val="18"/>
              </w:rPr>
            </w:pPr>
            <w:r w:rsidRPr="00A01ABF">
              <w:rPr>
                <w:rFonts w:ascii="Times New Roman" w:eastAsia="仿宋" w:hAnsi="Times New Roman" w:cs="Times New Roman"/>
                <w:color w:val="000000"/>
                <w:kern w:val="0"/>
                <w:sz w:val="18"/>
                <w:szCs w:val="18"/>
              </w:rPr>
              <w:t>负责能源贸易信息系统的建立与维护、能源市场客观分析研究，能源贸易发展战略的能源项目规划研究，负责贸易板块的对外合作和交流</w:t>
            </w:r>
            <w:r w:rsidR="00D16CB4" w:rsidRPr="00A01ABF">
              <w:rPr>
                <w:rFonts w:ascii="Times New Roman" w:eastAsia="仿宋" w:hAnsi="Times New Roman" w:cs="Times New Roman"/>
                <w:color w:val="000000"/>
                <w:kern w:val="0"/>
                <w:sz w:val="18"/>
                <w:szCs w:val="18"/>
              </w:rPr>
              <w:t>。</w:t>
            </w:r>
          </w:p>
        </w:tc>
      </w:tr>
    </w:tbl>
    <w:p w:rsidR="007961A8" w:rsidRPr="00A01ABF" w:rsidRDefault="00E65C19" w:rsidP="007961A8">
      <w:pPr>
        <w:ind w:firstLineChars="200" w:firstLine="640"/>
        <w:rPr>
          <w:rFonts w:ascii="Times New Roman" w:eastAsia="黑体" w:hAnsi="Times New Roman" w:cs="Times New Roman"/>
          <w:sz w:val="32"/>
          <w:szCs w:val="32"/>
        </w:rPr>
      </w:pPr>
      <w:r w:rsidRPr="00A01ABF">
        <w:rPr>
          <w:rFonts w:ascii="Times New Roman" w:eastAsia="黑体" w:hAnsi="Times New Roman" w:cs="Times New Roman"/>
          <w:sz w:val="32"/>
          <w:szCs w:val="32"/>
        </w:rPr>
        <w:t>二</w:t>
      </w:r>
      <w:r w:rsidR="007961A8" w:rsidRPr="00A01ABF">
        <w:rPr>
          <w:rFonts w:ascii="Times New Roman" w:eastAsia="黑体" w:hAnsi="Times New Roman" w:cs="Times New Roman"/>
          <w:sz w:val="32"/>
          <w:szCs w:val="32"/>
        </w:rPr>
        <w:t>、</w:t>
      </w:r>
      <w:r w:rsidR="006F02E6" w:rsidRPr="00A01ABF">
        <w:rPr>
          <w:rFonts w:ascii="Times New Roman" w:eastAsia="黑体" w:hAnsi="Times New Roman" w:cs="Times New Roman"/>
          <w:sz w:val="32"/>
          <w:szCs w:val="32"/>
        </w:rPr>
        <w:t>招聘</w:t>
      </w:r>
      <w:r w:rsidR="000F7608" w:rsidRPr="00A01ABF">
        <w:rPr>
          <w:rFonts w:ascii="Times New Roman" w:eastAsia="黑体" w:hAnsi="Times New Roman" w:cs="Times New Roman"/>
          <w:sz w:val="32"/>
          <w:szCs w:val="32"/>
        </w:rPr>
        <w:t>流程</w:t>
      </w:r>
    </w:p>
    <w:p w:rsidR="006F02E6" w:rsidRPr="00A01ABF" w:rsidRDefault="000F7608" w:rsidP="00E65C19">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（一）投递简历：符合应聘要求的同学，请将简历投递至电子邮箱</w:t>
      </w:r>
      <w:r w:rsidR="00E65C19" w:rsidRPr="00A01ABF">
        <w:rPr>
          <w:rFonts w:ascii="Times New Roman" w:eastAsia="仿宋" w:hAnsi="Times New Roman" w:cs="Times New Roman"/>
          <w:sz w:val="32"/>
          <w:szCs w:val="32"/>
        </w:rPr>
        <w:t>snjtzp2019@163.com</w:t>
      </w:r>
      <w:r w:rsidRPr="00A01ABF">
        <w:rPr>
          <w:rFonts w:ascii="Times New Roman" w:eastAsia="仿宋" w:hAnsi="Times New Roman" w:cs="Times New Roman"/>
          <w:sz w:val="32"/>
          <w:szCs w:val="32"/>
        </w:rPr>
        <w:t>。</w:t>
      </w:r>
      <w:r w:rsidR="005B1DB4" w:rsidRPr="00A01ABF">
        <w:rPr>
          <w:rFonts w:ascii="Times New Roman" w:eastAsia="仿宋" w:hAnsi="Times New Roman" w:cs="Times New Roman"/>
          <w:b/>
          <w:bCs/>
          <w:sz w:val="32"/>
          <w:szCs w:val="32"/>
          <w:u w:val="single"/>
        </w:rPr>
        <w:t>（邮件标题格式：</w:t>
      </w:r>
      <w:r w:rsidR="006F02E6" w:rsidRPr="00A01ABF">
        <w:rPr>
          <w:rFonts w:ascii="Times New Roman" w:eastAsia="仿宋" w:hAnsi="Times New Roman" w:cs="Times New Roman"/>
          <w:b/>
          <w:bCs/>
          <w:sz w:val="32"/>
          <w:szCs w:val="32"/>
          <w:u w:val="single"/>
        </w:rPr>
        <w:t>目标企业</w:t>
      </w:r>
      <w:r w:rsidR="006F02E6" w:rsidRPr="00A01ABF">
        <w:rPr>
          <w:rFonts w:ascii="Times New Roman" w:eastAsia="仿宋" w:hAnsi="Times New Roman" w:cs="Times New Roman"/>
          <w:b/>
          <w:bCs/>
          <w:sz w:val="32"/>
          <w:szCs w:val="32"/>
          <w:u w:val="single"/>
        </w:rPr>
        <w:t>-</w:t>
      </w:r>
      <w:r w:rsidR="00736164" w:rsidRPr="00A01ABF">
        <w:rPr>
          <w:rFonts w:ascii="Times New Roman" w:eastAsia="仿宋" w:hAnsi="Times New Roman" w:cs="Times New Roman"/>
          <w:b/>
          <w:bCs/>
          <w:sz w:val="32"/>
          <w:szCs w:val="32"/>
          <w:u w:val="single"/>
        </w:rPr>
        <w:t>姓名</w:t>
      </w:r>
      <w:r w:rsidR="00736164" w:rsidRPr="00A01ABF">
        <w:rPr>
          <w:rFonts w:ascii="Times New Roman" w:eastAsia="仿宋" w:hAnsi="Times New Roman" w:cs="Times New Roman"/>
          <w:b/>
          <w:bCs/>
          <w:sz w:val="32"/>
          <w:szCs w:val="32"/>
          <w:u w:val="single"/>
        </w:rPr>
        <w:t>-</w:t>
      </w:r>
      <w:r w:rsidR="005B1DB4" w:rsidRPr="00A01ABF">
        <w:rPr>
          <w:rFonts w:ascii="Times New Roman" w:eastAsia="仿宋" w:hAnsi="Times New Roman" w:cs="Times New Roman"/>
          <w:b/>
          <w:bCs/>
          <w:sz w:val="32"/>
          <w:szCs w:val="32"/>
          <w:u w:val="single"/>
        </w:rPr>
        <w:t>学校</w:t>
      </w:r>
      <w:r w:rsidR="002968CB" w:rsidRPr="00A01ABF">
        <w:rPr>
          <w:rFonts w:ascii="Times New Roman" w:eastAsia="仿宋" w:hAnsi="Times New Roman" w:cs="Times New Roman"/>
          <w:b/>
          <w:bCs/>
          <w:sz w:val="32"/>
          <w:szCs w:val="32"/>
          <w:u w:val="single"/>
        </w:rPr>
        <w:t>-</w:t>
      </w:r>
      <w:r w:rsidR="00B2319E" w:rsidRPr="00A01ABF">
        <w:rPr>
          <w:rFonts w:ascii="Times New Roman" w:eastAsia="仿宋" w:hAnsi="Times New Roman" w:cs="Times New Roman"/>
          <w:b/>
          <w:bCs/>
          <w:sz w:val="32"/>
          <w:szCs w:val="32"/>
          <w:u w:val="single"/>
        </w:rPr>
        <w:t>学历</w:t>
      </w:r>
      <w:r w:rsidR="00B2319E" w:rsidRPr="00A01ABF">
        <w:rPr>
          <w:rFonts w:ascii="Times New Roman" w:eastAsia="仿宋" w:hAnsi="Times New Roman" w:cs="Times New Roman"/>
          <w:b/>
          <w:bCs/>
          <w:sz w:val="32"/>
          <w:szCs w:val="32"/>
          <w:u w:val="single"/>
        </w:rPr>
        <w:t>-</w:t>
      </w:r>
      <w:r w:rsidR="002968CB" w:rsidRPr="00A01ABF">
        <w:rPr>
          <w:rFonts w:ascii="Times New Roman" w:eastAsia="仿宋" w:hAnsi="Times New Roman" w:cs="Times New Roman"/>
          <w:b/>
          <w:bCs/>
          <w:sz w:val="32"/>
          <w:szCs w:val="32"/>
          <w:u w:val="single"/>
        </w:rPr>
        <w:t>专业</w:t>
      </w:r>
      <w:r w:rsidR="006F02E6" w:rsidRPr="00A01ABF">
        <w:rPr>
          <w:rFonts w:ascii="Times New Roman" w:eastAsia="仿宋" w:hAnsi="Times New Roman" w:cs="Times New Roman"/>
          <w:b/>
          <w:bCs/>
          <w:sz w:val="32"/>
          <w:szCs w:val="32"/>
          <w:u w:val="single"/>
        </w:rPr>
        <w:t>，</w:t>
      </w:r>
      <w:r w:rsidR="005B1DB4" w:rsidRPr="00A01ABF">
        <w:rPr>
          <w:rFonts w:ascii="Times New Roman" w:eastAsia="仿宋" w:hAnsi="Times New Roman" w:cs="Times New Roman"/>
          <w:b/>
          <w:bCs/>
          <w:sz w:val="32"/>
          <w:szCs w:val="32"/>
          <w:u w:val="single"/>
        </w:rPr>
        <w:t>例：</w:t>
      </w:r>
      <w:r w:rsidR="006F02E6" w:rsidRPr="00A01ABF">
        <w:rPr>
          <w:rFonts w:ascii="Times New Roman" w:eastAsia="仿宋" w:hAnsi="Times New Roman" w:cs="Times New Roman"/>
          <w:b/>
          <w:bCs/>
          <w:sz w:val="32"/>
          <w:szCs w:val="32"/>
          <w:u w:val="single"/>
        </w:rPr>
        <w:t>申能股份</w:t>
      </w:r>
      <w:r w:rsidR="009D0390">
        <w:rPr>
          <w:rFonts w:ascii="Times New Roman" w:eastAsia="仿宋" w:hAnsi="Times New Roman" w:cs="Times New Roman" w:hint="eastAsia"/>
          <w:b/>
          <w:bCs/>
          <w:sz w:val="32"/>
          <w:szCs w:val="32"/>
          <w:u w:val="single"/>
        </w:rPr>
        <w:t>/</w:t>
      </w:r>
      <w:r w:rsidR="006F02E6" w:rsidRPr="00A01ABF">
        <w:rPr>
          <w:rFonts w:ascii="Times New Roman" w:eastAsia="仿宋" w:hAnsi="Times New Roman" w:cs="Times New Roman"/>
          <w:b/>
          <w:bCs/>
          <w:sz w:val="32"/>
          <w:szCs w:val="32"/>
          <w:u w:val="single"/>
        </w:rPr>
        <w:t>申能能创</w:t>
      </w:r>
      <w:r w:rsidR="009D0390">
        <w:rPr>
          <w:rFonts w:ascii="Times New Roman" w:eastAsia="仿宋" w:hAnsi="Times New Roman" w:cs="Times New Roman" w:hint="eastAsia"/>
          <w:b/>
          <w:bCs/>
          <w:sz w:val="32"/>
          <w:szCs w:val="32"/>
          <w:u w:val="single"/>
        </w:rPr>
        <w:t>/</w:t>
      </w:r>
      <w:r w:rsidR="006F02E6" w:rsidRPr="00A01ABF">
        <w:rPr>
          <w:rFonts w:ascii="Times New Roman" w:eastAsia="仿宋" w:hAnsi="Times New Roman" w:cs="Times New Roman"/>
          <w:b/>
          <w:bCs/>
          <w:sz w:val="32"/>
          <w:szCs w:val="32"/>
          <w:u w:val="single"/>
        </w:rPr>
        <w:t>久联集团</w:t>
      </w:r>
      <w:r w:rsidR="006F02E6" w:rsidRPr="00A01ABF">
        <w:rPr>
          <w:rFonts w:ascii="Times New Roman" w:eastAsia="仿宋" w:hAnsi="Times New Roman" w:cs="Times New Roman"/>
          <w:b/>
          <w:bCs/>
          <w:sz w:val="32"/>
          <w:szCs w:val="32"/>
          <w:u w:val="single"/>
        </w:rPr>
        <w:t>-</w:t>
      </w:r>
      <w:r w:rsidR="00E65C19" w:rsidRPr="00A01ABF">
        <w:rPr>
          <w:rFonts w:ascii="Times New Roman" w:eastAsia="仿宋" w:hAnsi="Times New Roman" w:cs="Times New Roman"/>
          <w:b/>
          <w:bCs/>
          <w:sz w:val="32"/>
          <w:szCs w:val="32"/>
          <w:u w:val="single"/>
        </w:rPr>
        <w:t>叶子</w:t>
      </w:r>
      <w:r w:rsidR="00736164" w:rsidRPr="00A01ABF">
        <w:rPr>
          <w:rFonts w:ascii="Times New Roman" w:eastAsia="仿宋" w:hAnsi="Times New Roman" w:cs="Times New Roman"/>
          <w:b/>
          <w:bCs/>
          <w:sz w:val="32"/>
          <w:szCs w:val="32"/>
          <w:u w:val="single"/>
        </w:rPr>
        <w:t>-</w:t>
      </w:r>
      <w:r w:rsidR="006F02E6" w:rsidRPr="00A01ABF">
        <w:rPr>
          <w:rFonts w:ascii="Times New Roman" w:eastAsia="仿宋" w:hAnsi="Times New Roman" w:cs="Times New Roman"/>
          <w:b/>
          <w:bCs/>
          <w:sz w:val="32"/>
          <w:szCs w:val="32"/>
          <w:u w:val="single"/>
        </w:rPr>
        <w:t>清华</w:t>
      </w:r>
      <w:r w:rsidR="00736164" w:rsidRPr="00A01ABF">
        <w:rPr>
          <w:rFonts w:ascii="Times New Roman" w:eastAsia="仿宋" w:hAnsi="Times New Roman" w:cs="Times New Roman"/>
          <w:b/>
          <w:bCs/>
          <w:sz w:val="32"/>
          <w:szCs w:val="32"/>
          <w:u w:val="single"/>
        </w:rPr>
        <w:t>大学</w:t>
      </w:r>
      <w:r w:rsidR="002968CB" w:rsidRPr="00A01ABF">
        <w:rPr>
          <w:rFonts w:ascii="Times New Roman" w:eastAsia="仿宋" w:hAnsi="Times New Roman" w:cs="Times New Roman"/>
          <w:b/>
          <w:bCs/>
          <w:sz w:val="32"/>
          <w:szCs w:val="32"/>
          <w:u w:val="single"/>
        </w:rPr>
        <w:t>-</w:t>
      </w:r>
      <w:r w:rsidR="00B2319E" w:rsidRPr="00A01ABF">
        <w:rPr>
          <w:rFonts w:ascii="Times New Roman" w:eastAsia="仿宋" w:hAnsi="Times New Roman" w:cs="Times New Roman"/>
          <w:b/>
          <w:bCs/>
          <w:sz w:val="32"/>
          <w:szCs w:val="32"/>
          <w:u w:val="single"/>
        </w:rPr>
        <w:t>硕士研究生</w:t>
      </w:r>
      <w:r w:rsidR="0010010D" w:rsidRPr="00A01ABF">
        <w:rPr>
          <w:rFonts w:ascii="Times New Roman" w:eastAsia="仿宋" w:hAnsi="Times New Roman" w:cs="Times New Roman"/>
          <w:b/>
          <w:bCs/>
          <w:sz w:val="32"/>
          <w:szCs w:val="32"/>
          <w:u w:val="single"/>
        </w:rPr>
        <w:t>-</w:t>
      </w:r>
      <w:r w:rsidR="00E65C19" w:rsidRPr="00A01ABF">
        <w:rPr>
          <w:rFonts w:ascii="Times New Roman" w:eastAsia="仿宋" w:hAnsi="Times New Roman" w:cs="Times New Roman"/>
          <w:b/>
          <w:bCs/>
          <w:sz w:val="32"/>
          <w:szCs w:val="32"/>
          <w:u w:val="single"/>
        </w:rPr>
        <w:t>环境工程</w:t>
      </w:r>
      <w:r w:rsidR="00736164" w:rsidRPr="00A01ABF">
        <w:rPr>
          <w:rFonts w:ascii="Times New Roman" w:eastAsia="仿宋" w:hAnsi="Times New Roman" w:cs="Times New Roman"/>
          <w:b/>
          <w:bCs/>
          <w:sz w:val="32"/>
          <w:szCs w:val="32"/>
          <w:u w:val="single"/>
        </w:rPr>
        <w:t>）</w:t>
      </w:r>
      <w:r w:rsidR="005E2D7C" w:rsidRPr="00A01ABF">
        <w:rPr>
          <w:rFonts w:ascii="Times New Roman" w:eastAsia="仿宋" w:hAnsi="Times New Roman" w:cs="Times New Roman"/>
          <w:b/>
          <w:bCs/>
          <w:sz w:val="32"/>
          <w:szCs w:val="32"/>
        </w:rPr>
        <w:t>，</w:t>
      </w:r>
      <w:r w:rsidR="006F02E6" w:rsidRPr="00A01ABF">
        <w:rPr>
          <w:rFonts w:ascii="Times New Roman" w:eastAsia="仿宋" w:hAnsi="Times New Roman" w:cs="Times New Roman"/>
          <w:sz w:val="32"/>
          <w:szCs w:val="32"/>
        </w:rPr>
        <w:t>允许填报多个用人单位。</w:t>
      </w:r>
    </w:p>
    <w:p w:rsidR="00E65C19" w:rsidRPr="00A01ABF" w:rsidRDefault="006F02E6" w:rsidP="00E65C19">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lastRenderedPageBreak/>
        <w:t>（二）校园宣讲</w:t>
      </w:r>
    </w:p>
    <w:p w:rsidR="00E65C19" w:rsidRPr="00A01ABF" w:rsidRDefault="00DA429B" w:rsidP="00E65C19">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东南大学</w:t>
      </w:r>
      <w:r w:rsidR="00E65C19"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9</w:t>
      </w:r>
      <w:r w:rsidR="00E65C19" w:rsidRPr="00A01ABF">
        <w:rPr>
          <w:rFonts w:ascii="Times New Roman" w:eastAsia="仿宋" w:hAnsi="Times New Roman" w:cs="Times New Roman"/>
          <w:sz w:val="32"/>
          <w:szCs w:val="32"/>
        </w:rPr>
        <w:t>月</w:t>
      </w:r>
      <w:r w:rsidR="005C44B7">
        <w:rPr>
          <w:rFonts w:ascii="Times New Roman" w:eastAsia="仿宋" w:hAnsi="Times New Roman" w:cs="Times New Roman"/>
          <w:sz w:val="32"/>
          <w:szCs w:val="32"/>
        </w:rPr>
        <w:t>20</w:t>
      </w:r>
      <w:r w:rsidR="00E65C19" w:rsidRPr="00A01ABF">
        <w:rPr>
          <w:rFonts w:ascii="Times New Roman" w:eastAsia="仿宋" w:hAnsi="Times New Roman" w:cs="Times New Roman"/>
          <w:sz w:val="32"/>
          <w:szCs w:val="32"/>
        </w:rPr>
        <w:t>日宣讲</w:t>
      </w:r>
      <w:r w:rsidR="0010010D" w:rsidRPr="00A01ABF">
        <w:rPr>
          <w:rFonts w:ascii="Times New Roman" w:eastAsia="仿宋" w:hAnsi="Times New Roman" w:cs="Times New Roman"/>
          <w:sz w:val="32"/>
          <w:szCs w:val="32"/>
        </w:rPr>
        <w:t>（时间：</w:t>
      </w:r>
      <w:r w:rsidR="0010010D" w:rsidRPr="00A01ABF">
        <w:rPr>
          <w:rFonts w:ascii="Times New Roman" w:eastAsia="仿宋" w:hAnsi="Times New Roman" w:cs="Times New Roman"/>
          <w:sz w:val="32"/>
          <w:szCs w:val="32"/>
        </w:rPr>
        <w:t>1</w:t>
      </w:r>
      <w:r>
        <w:rPr>
          <w:rFonts w:ascii="Times New Roman" w:eastAsia="仿宋" w:hAnsi="Times New Roman" w:cs="Times New Roman"/>
          <w:sz w:val="32"/>
          <w:szCs w:val="32"/>
        </w:rPr>
        <w:t>9</w:t>
      </w:r>
      <w:r w:rsidR="0010010D" w:rsidRPr="00A01ABF">
        <w:rPr>
          <w:rFonts w:ascii="Times New Roman" w:eastAsia="仿宋" w:hAnsi="Times New Roman" w:cs="Times New Roman"/>
          <w:sz w:val="32"/>
          <w:szCs w:val="32"/>
        </w:rPr>
        <w:t>：</w:t>
      </w:r>
      <w:r w:rsidR="0010010D" w:rsidRPr="00A01ABF">
        <w:rPr>
          <w:rFonts w:ascii="Times New Roman" w:eastAsia="仿宋" w:hAnsi="Times New Roman" w:cs="Times New Roman"/>
          <w:sz w:val="32"/>
          <w:szCs w:val="32"/>
        </w:rPr>
        <w:t>00——</w:t>
      </w:r>
      <w:r>
        <w:rPr>
          <w:rFonts w:ascii="Times New Roman" w:eastAsia="仿宋" w:hAnsi="Times New Roman" w:cs="Times New Roman"/>
          <w:sz w:val="32"/>
          <w:szCs w:val="32"/>
        </w:rPr>
        <w:t>21</w:t>
      </w:r>
      <w:r w:rsidR="0010010D" w:rsidRPr="00A01ABF">
        <w:rPr>
          <w:rFonts w:ascii="Times New Roman" w:eastAsia="仿宋" w:hAnsi="Times New Roman" w:cs="Times New Roman"/>
          <w:sz w:val="32"/>
          <w:szCs w:val="32"/>
        </w:rPr>
        <w:t>：</w:t>
      </w:r>
      <w:r w:rsidR="0010010D" w:rsidRPr="00A01ABF">
        <w:rPr>
          <w:rFonts w:ascii="Times New Roman" w:eastAsia="仿宋" w:hAnsi="Times New Roman" w:cs="Times New Roman"/>
          <w:sz w:val="32"/>
          <w:szCs w:val="32"/>
        </w:rPr>
        <w:t>00</w:t>
      </w:r>
      <w:r w:rsidR="0010010D" w:rsidRPr="00A01ABF">
        <w:rPr>
          <w:rFonts w:ascii="Times New Roman" w:eastAsia="仿宋" w:hAnsi="Times New Roman" w:cs="Times New Roman"/>
          <w:sz w:val="32"/>
          <w:szCs w:val="32"/>
        </w:rPr>
        <w:t>，地点：</w:t>
      </w:r>
      <w:r w:rsidR="00B603EB">
        <w:rPr>
          <w:rFonts w:ascii="Times New Roman" w:eastAsia="仿宋" w:hAnsi="Times New Roman" w:cs="Times New Roman" w:hint="eastAsia"/>
          <w:sz w:val="32"/>
          <w:szCs w:val="32"/>
        </w:rPr>
        <w:t>榴园宾馆新华厅</w:t>
      </w:r>
      <w:bookmarkStart w:id="0" w:name="_GoBack"/>
      <w:bookmarkEnd w:id="0"/>
      <w:r w:rsidR="0010010D"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9</w:t>
      </w:r>
      <w:r w:rsidR="00E65C19" w:rsidRPr="00A01ABF">
        <w:rPr>
          <w:rFonts w:ascii="Times New Roman" w:eastAsia="仿宋" w:hAnsi="Times New Roman" w:cs="Times New Roman"/>
          <w:sz w:val="32"/>
          <w:szCs w:val="32"/>
        </w:rPr>
        <w:t>月</w:t>
      </w:r>
      <w:r>
        <w:rPr>
          <w:rFonts w:ascii="Times New Roman" w:eastAsia="仿宋" w:hAnsi="Times New Roman" w:cs="Times New Roman"/>
          <w:sz w:val="32"/>
          <w:szCs w:val="32"/>
        </w:rPr>
        <w:t>21</w:t>
      </w:r>
      <w:r w:rsidR="00E65C19" w:rsidRPr="00A01ABF">
        <w:rPr>
          <w:rFonts w:ascii="Times New Roman" w:eastAsia="仿宋" w:hAnsi="Times New Roman" w:cs="Times New Roman"/>
          <w:sz w:val="32"/>
          <w:szCs w:val="32"/>
        </w:rPr>
        <w:t>日笔试、面试；</w:t>
      </w:r>
    </w:p>
    <w:p w:rsidR="000F7608" w:rsidRPr="00A01ABF" w:rsidRDefault="000F7608" w:rsidP="000F7608">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三</w:t>
      </w:r>
      <w:r w:rsidRPr="00A01ABF">
        <w:rPr>
          <w:rFonts w:ascii="Times New Roman" w:eastAsia="仿宋" w:hAnsi="Times New Roman" w:cs="Times New Roman"/>
          <w:sz w:val="32"/>
          <w:szCs w:val="32"/>
        </w:rPr>
        <w:t>）</w:t>
      </w:r>
      <w:r w:rsidR="006F02E6" w:rsidRPr="00A01ABF">
        <w:rPr>
          <w:rFonts w:ascii="Times New Roman" w:eastAsia="仿宋" w:hAnsi="Times New Roman" w:cs="Times New Roman"/>
          <w:sz w:val="32"/>
          <w:szCs w:val="32"/>
        </w:rPr>
        <w:t>集中</w:t>
      </w:r>
      <w:r w:rsidRPr="00A01ABF">
        <w:rPr>
          <w:rFonts w:ascii="Times New Roman" w:eastAsia="仿宋" w:hAnsi="Times New Roman" w:cs="Times New Roman"/>
          <w:sz w:val="32"/>
          <w:szCs w:val="32"/>
        </w:rPr>
        <w:t>笔试：主要考察文字能力、英语能力、数理逻辑能力和计算机基本操作。</w:t>
      </w:r>
    </w:p>
    <w:p w:rsidR="000F7608" w:rsidRPr="00A01ABF" w:rsidRDefault="000F7608" w:rsidP="000F7608">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四</w:t>
      </w:r>
      <w:r w:rsidRPr="00A01ABF">
        <w:rPr>
          <w:rFonts w:ascii="Times New Roman" w:eastAsia="仿宋" w:hAnsi="Times New Roman" w:cs="Times New Roman"/>
          <w:sz w:val="32"/>
          <w:szCs w:val="32"/>
        </w:rPr>
        <w:t>）面试</w:t>
      </w:r>
      <w:r w:rsidR="008C4305" w:rsidRPr="00A01ABF">
        <w:rPr>
          <w:rFonts w:ascii="Times New Roman" w:eastAsia="仿宋" w:hAnsi="Times New Roman" w:cs="Times New Roman"/>
          <w:sz w:val="32"/>
          <w:szCs w:val="32"/>
        </w:rPr>
        <w:t>。</w:t>
      </w:r>
    </w:p>
    <w:p w:rsidR="000F7608" w:rsidRDefault="000F7608" w:rsidP="007961A8">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w:t>
      </w:r>
      <w:r w:rsidR="00E65C19" w:rsidRPr="00A01ABF">
        <w:rPr>
          <w:rFonts w:ascii="Times New Roman" w:eastAsia="仿宋" w:hAnsi="Times New Roman" w:cs="Times New Roman"/>
          <w:sz w:val="32"/>
          <w:szCs w:val="32"/>
        </w:rPr>
        <w:t>五</w:t>
      </w:r>
      <w:r w:rsidRPr="00A01ABF">
        <w:rPr>
          <w:rFonts w:ascii="Times New Roman" w:eastAsia="仿宋" w:hAnsi="Times New Roman" w:cs="Times New Roman"/>
          <w:sz w:val="32"/>
          <w:szCs w:val="32"/>
        </w:rPr>
        <w:t>）通知录取</w:t>
      </w:r>
      <w:r w:rsidR="008C4305" w:rsidRPr="00A01ABF">
        <w:rPr>
          <w:rFonts w:ascii="Times New Roman" w:eastAsia="仿宋" w:hAnsi="Times New Roman" w:cs="Times New Roman"/>
          <w:sz w:val="32"/>
          <w:szCs w:val="32"/>
        </w:rPr>
        <w:t>。</w:t>
      </w:r>
    </w:p>
    <w:p w:rsidR="00075996" w:rsidRPr="00A01ABF" w:rsidRDefault="00075996" w:rsidP="007961A8">
      <w:pPr>
        <w:ind w:firstLineChars="200" w:firstLine="640"/>
        <w:rPr>
          <w:rFonts w:ascii="Times New Roman" w:eastAsia="仿宋" w:hAnsi="Times New Roman" w:cs="Times New Roman" w:hint="eastAsia"/>
          <w:sz w:val="32"/>
          <w:szCs w:val="32"/>
        </w:rPr>
      </w:pPr>
    </w:p>
    <w:p w:rsidR="00E65C19" w:rsidRPr="00A01ABF" w:rsidRDefault="00E65C19" w:rsidP="00E65C19">
      <w:pPr>
        <w:ind w:firstLineChars="200" w:firstLine="640"/>
        <w:rPr>
          <w:rFonts w:ascii="Times New Roman" w:eastAsia="仿宋" w:hAnsi="Times New Roman" w:cs="Times New Roman"/>
          <w:sz w:val="32"/>
          <w:szCs w:val="32"/>
        </w:rPr>
      </w:pPr>
      <w:r w:rsidRPr="00A01ABF">
        <w:rPr>
          <w:rFonts w:ascii="Times New Roman" w:eastAsia="黑体" w:hAnsi="Times New Roman" w:cs="Times New Roman"/>
          <w:sz w:val="32"/>
          <w:szCs w:val="32"/>
        </w:rPr>
        <w:t>三、</w:t>
      </w:r>
      <w:r w:rsidRPr="00A01ABF">
        <w:rPr>
          <w:rFonts w:ascii="Times New Roman" w:eastAsia="黑体" w:hAnsi="Times New Roman" w:cs="Times New Roman"/>
          <w:sz w:val="32"/>
          <w:szCs w:val="32"/>
        </w:rPr>
        <w:t>2019</w:t>
      </w:r>
      <w:r w:rsidRPr="00A01ABF">
        <w:rPr>
          <w:rFonts w:ascii="Times New Roman" w:eastAsia="黑体" w:hAnsi="Times New Roman" w:cs="Times New Roman"/>
          <w:sz w:val="32"/>
          <w:szCs w:val="32"/>
        </w:rPr>
        <w:t>年度申能集团优秀毕业生选拔培养计划</w:t>
      </w:r>
    </w:p>
    <w:p w:rsidR="00E65C19" w:rsidRPr="00A01ABF" w:rsidRDefault="00E65C19" w:rsidP="00E65C19">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我们将在完成集中招聘工作后，在各企业拟录取的应届毕业生中按照择优录取、优中选优的原则选拔</w:t>
      </w:r>
      <w:r w:rsidRPr="00A01ABF">
        <w:rPr>
          <w:rFonts w:ascii="Times New Roman" w:eastAsia="仿宋" w:hAnsi="Times New Roman" w:cs="Times New Roman"/>
          <w:sz w:val="32"/>
          <w:szCs w:val="32"/>
        </w:rPr>
        <w:t>10</w:t>
      </w:r>
      <w:r w:rsidRPr="00A01ABF">
        <w:rPr>
          <w:rFonts w:ascii="Times New Roman" w:eastAsia="仿宋" w:hAnsi="Times New Roman" w:cs="Times New Roman"/>
          <w:sz w:val="32"/>
          <w:szCs w:val="32"/>
        </w:rPr>
        <w:t>名左右优秀毕业生参加</w:t>
      </w:r>
      <w:r w:rsidRPr="00A01ABF">
        <w:rPr>
          <w:rFonts w:ascii="Times New Roman" w:eastAsia="仿宋" w:hAnsi="Times New Roman" w:cs="Times New Roman"/>
          <w:sz w:val="32"/>
          <w:szCs w:val="32"/>
        </w:rPr>
        <w:t>2019</w:t>
      </w:r>
      <w:r w:rsidRPr="00A01ABF">
        <w:rPr>
          <w:rFonts w:ascii="Times New Roman" w:eastAsia="仿宋" w:hAnsi="Times New Roman" w:cs="Times New Roman"/>
          <w:sz w:val="32"/>
          <w:szCs w:val="32"/>
        </w:rPr>
        <w:t>年申能集团优秀毕业生选拔培养计划。</w:t>
      </w:r>
    </w:p>
    <w:p w:rsidR="0010010D" w:rsidRDefault="0010010D" w:rsidP="0010010D">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申能集团将与优秀毕业生签订三</w:t>
      </w:r>
      <w:proofErr w:type="gramStart"/>
      <w:r w:rsidRPr="00A01ABF">
        <w:rPr>
          <w:rFonts w:ascii="Times New Roman" w:eastAsia="仿宋" w:hAnsi="Times New Roman" w:cs="Times New Roman"/>
          <w:sz w:val="32"/>
          <w:szCs w:val="32"/>
        </w:rPr>
        <w:t>方就业</w:t>
      </w:r>
      <w:proofErr w:type="gramEnd"/>
      <w:r w:rsidRPr="00A01ABF">
        <w:rPr>
          <w:rFonts w:ascii="Times New Roman" w:eastAsia="仿宋" w:hAnsi="Times New Roman" w:cs="Times New Roman"/>
          <w:sz w:val="32"/>
          <w:szCs w:val="32"/>
        </w:rPr>
        <w:t>协议和为期一年的劳动合同，一年后优秀毕业生原则上返回原招聘单位工作。在这一年内，集团人力资源部将安排多岗位的培训和轮岗，提供具有竞争力的薪酬，帮助优秀毕业生全面了解申能集团，快速掌握基本工作技能，形成全局性的工作思维和视野。同时，我们将充分利用上海市重点扶持用人单位的优势，帮助纳入计划的优秀毕业生享受相关落户加分政策。</w:t>
      </w:r>
    </w:p>
    <w:p w:rsidR="004118C2" w:rsidRPr="00A01ABF" w:rsidRDefault="004118C2" w:rsidP="0010010D">
      <w:pPr>
        <w:ind w:firstLineChars="200" w:firstLine="640"/>
        <w:rPr>
          <w:rFonts w:ascii="Times New Roman" w:eastAsia="仿宋" w:hAnsi="Times New Roman" w:cs="Times New Roman" w:hint="eastAsia"/>
          <w:sz w:val="32"/>
          <w:szCs w:val="32"/>
        </w:rPr>
      </w:pPr>
    </w:p>
    <w:p w:rsidR="00D00306" w:rsidRPr="00A01ABF" w:rsidRDefault="00F82132" w:rsidP="0010010D">
      <w:pPr>
        <w:ind w:firstLineChars="200" w:firstLine="640"/>
        <w:rPr>
          <w:rFonts w:ascii="Times New Roman" w:eastAsia="黑体" w:hAnsi="Times New Roman" w:cs="Times New Roman"/>
          <w:sz w:val="32"/>
          <w:szCs w:val="32"/>
        </w:rPr>
      </w:pPr>
      <w:r w:rsidRPr="00A01ABF">
        <w:rPr>
          <w:rFonts w:ascii="Times New Roman" w:eastAsia="黑体" w:hAnsi="Times New Roman" w:cs="Times New Roman"/>
          <w:sz w:val="32"/>
          <w:szCs w:val="32"/>
        </w:rPr>
        <w:lastRenderedPageBreak/>
        <w:t>四</w:t>
      </w:r>
      <w:r w:rsidR="00D00306" w:rsidRPr="00A01ABF">
        <w:rPr>
          <w:rFonts w:ascii="Times New Roman" w:eastAsia="黑体" w:hAnsi="Times New Roman" w:cs="Times New Roman"/>
          <w:sz w:val="32"/>
          <w:szCs w:val="32"/>
        </w:rPr>
        <w:t>、联系方式</w:t>
      </w:r>
    </w:p>
    <w:p w:rsidR="00D80245" w:rsidRDefault="002B2E26" w:rsidP="004118C2">
      <w:pPr>
        <w:ind w:firstLineChars="200" w:firstLine="640"/>
        <w:rPr>
          <w:rFonts w:ascii="Times New Roman" w:eastAsia="仿宋" w:hAnsi="Times New Roman" w:cs="Times New Roman"/>
          <w:sz w:val="32"/>
          <w:szCs w:val="32"/>
        </w:rPr>
      </w:pPr>
      <w:hyperlink r:id="rId7" w:history="1">
        <w:r w:rsidR="00E65C19" w:rsidRPr="00A01ABF">
          <w:rPr>
            <w:rFonts w:ascii="Times New Roman" w:eastAsia="仿宋" w:hAnsi="Times New Roman" w:cs="Times New Roman"/>
            <w:sz w:val="32"/>
            <w:szCs w:val="32"/>
          </w:rPr>
          <w:t>snjtzp2019@163.com</w:t>
        </w:r>
      </w:hyperlink>
    </w:p>
    <w:p w:rsidR="004118C2" w:rsidRDefault="004118C2" w:rsidP="004118C2">
      <w:pPr>
        <w:ind w:firstLineChars="200" w:firstLine="640"/>
        <w:rPr>
          <w:rFonts w:ascii="Times New Roman" w:eastAsia="仿宋" w:hAnsi="Times New Roman" w:cs="Times New Roman"/>
          <w:sz w:val="32"/>
          <w:szCs w:val="32"/>
        </w:rPr>
      </w:pPr>
    </w:p>
    <w:p w:rsidR="004118C2" w:rsidRPr="00A01ABF" w:rsidRDefault="004118C2" w:rsidP="004118C2">
      <w:pPr>
        <w:ind w:firstLineChars="200" w:firstLine="640"/>
        <w:rPr>
          <w:rFonts w:ascii="Times New Roman" w:eastAsia="仿宋" w:hAnsi="Times New Roman" w:cs="Times New Roman" w:hint="eastAsia"/>
          <w:sz w:val="32"/>
          <w:szCs w:val="32"/>
        </w:rPr>
      </w:pPr>
    </w:p>
    <w:p w:rsidR="00E65C19" w:rsidRPr="00A01ABF" w:rsidRDefault="00E65C19" w:rsidP="008C4305">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 xml:space="preserve">                  </w:t>
      </w:r>
      <w:r w:rsidRPr="00A01ABF">
        <w:rPr>
          <w:rFonts w:ascii="Times New Roman" w:eastAsia="仿宋" w:hAnsi="Times New Roman" w:cs="Times New Roman"/>
          <w:sz w:val="32"/>
          <w:szCs w:val="32"/>
        </w:rPr>
        <w:t>申能（集团）有限公司人力资源部</w:t>
      </w:r>
    </w:p>
    <w:p w:rsidR="00E65C19" w:rsidRPr="00A01ABF" w:rsidRDefault="00E65C19" w:rsidP="008C4305">
      <w:pPr>
        <w:ind w:firstLineChars="200" w:firstLine="640"/>
        <w:rPr>
          <w:rFonts w:ascii="Times New Roman" w:eastAsia="仿宋" w:hAnsi="Times New Roman" w:cs="Times New Roman"/>
          <w:sz w:val="32"/>
          <w:szCs w:val="32"/>
        </w:rPr>
      </w:pPr>
      <w:r w:rsidRPr="00A01ABF">
        <w:rPr>
          <w:rFonts w:ascii="Times New Roman" w:eastAsia="仿宋" w:hAnsi="Times New Roman" w:cs="Times New Roman"/>
          <w:sz w:val="32"/>
          <w:szCs w:val="32"/>
        </w:rPr>
        <w:t xml:space="preserve">                         </w:t>
      </w:r>
      <w:r w:rsidR="00D80245" w:rsidRPr="00A01ABF">
        <w:rPr>
          <w:rFonts w:ascii="Times New Roman" w:eastAsia="仿宋" w:hAnsi="Times New Roman" w:cs="Times New Roman"/>
          <w:sz w:val="32"/>
          <w:szCs w:val="32"/>
        </w:rPr>
        <w:t xml:space="preserve"> </w:t>
      </w:r>
      <w:r w:rsidRPr="00A01ABF">
        <w:rPr>
          <w:rFonts w:ascii="Times New Roman" w:eastAsia="仿宋" w:hAnsi="Times New Roman" w:cs="Times New Roman"/>
          <w:sz w:val="32"/>
          <w:szCs w:val="32"/>
        </w:rPr>
        <w:t>2018</w:t>
      </w:r>
      <w:r w:rsidRPr="00A01ABF">
        <w:rPr>
          <w:rFonts w:ascii="Times New Roman" w:eastAsia="仿宋" w:hAnsi="Times New Roman" w:cs="Times New Roman"/>
          <w:sz w:val="32"/>
          <w:szCs w:val="32"/>
        </w:rPr>
        <w:t>年</w:t>
      </w:r>
      <w:r w:rsidRPr="00A01ABF">
        <w:rPr>
          <w:rFonts w:ascii="Times New Roman" w:eastAsia="仿宋" w:hAnsi="Times New Roman" w:cs="Times New Roman"/>
          <w:sz w:val="32"/>
          <w:szCs w:val="32"/>
        </w:rPr>
        <w:t>9</w:t>
      </w:r>
      <w:r w:rsidRPr="00A01ABF">
        <w:rPr>
          <w:rFonts w:ascii="Times New Roman" w:eastAsia="仿宋" w:hAnsi="Times New Roman" w:cs="Times New Roman"/>
          <w:sz w:val="32"/>
          <w:szCs w:val="32"/>
        </w:rPr>
        <w:t>月</w:t>
      </w:r>
      <w:r w:rsidR="004118C2">
        <w:rPr>
          <w:rFonts w:ascii="Times New Roman" w:eastAsia="仿宋" w:hAnsi="Times New Roman" w:cs="Times New Roman"/>
          <w:sz w:val="32"/>
          <w:szCs w:val="32"/>
        </w:rPr>
        <w:t>15</w:t>
      </w:r>
      <w:r w:rsidRPr="00A01ABF">
        <w:rPr>
          <w:rFonts w:ascii="Times New Roman" w:eastAsia="仿宋" w:hAnsi="Times New Roman" w:cs="Times New Roman"/>
          <w:sz w:val="32"/>
          <w:szCs w:val="32"/>
        </w:rPr>
        <w:t>日</w:t>
      </w:r>
    </w:p>
    <w:sectPr w:rsidR="00E65C19" w:rsidRPr="00A01ABF" w:rsidSect="00736164">
      <w:footerReference w:type="default" r:id="rId8"/>
      <w:pgSz w:w="11906" w:h="16838" w:code="9"/>
      <w:pgMar w:top="2098" w:right="1474" w:bottom="1985" w:left="1588" w:header="851" w:footer="992" w:gutter="0"/>
      <w:cols w:space="425"/>
      <w:docGrid w:type="lines" w:linePitch="31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E26" w:rsidRDefault="002B2E26" w:rsidP="00F8404E">
      <w:r>
        <w:separator/>
      </w:r>
    </w:p>
  </w:endnote>
  <w:endnote w:type="continuationSeparator" w:id="0">
    <w:p w:rsidR="002B2E26" w:rsidRDefault="002B2E26" w:rsidP="00F8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8797"/>
      <w:docPartObj>
        <w:docPartGallery w:val="Page Numbers (Bottom of Page)"/>
        <w:docPartUnique/>
      </w:docPartObj>
    </w:sdtPr>
    <w:sdtEndPr/>
    <w:sdtContent>
      <w:p w:rsidR="00122507" w:rsidRDefault="00122507">
        <w:pPr>
          <w:pStyle w:val="a5"/>
          <w:jc w:val="center"/>
        </w:pPr>
        <w:r>
          <w:fldChar w:fldCharType="begin"/>
        </w:r>
        <w:r>
          <w:instrText>PAGE   \* MERGEFORMAT</w:instrText>
        </w:r>
        <w:r>
          <w:fldChar w:fldCharType="separate"/>
        </w:r>
        <w:r w:rsidR="00707E19" w:rsidRPr="00707E19">
          <w:rPr>
            <w:noProof/>
            <w:lang w:val="zh-CN"/>
          </w:rPr>
          <w:t>7</w:t>
        </w:r>
        <w:r>
          <w:fldChar w:fldCharType="end"/>
        </w:r>
      </w:p>
    </w:sdtContent>
  </w:sdt>
  <w:p w:rsidR="00122507" w:rsidRDefault="0012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E26" w:rsidRDefault="002B2E26" w:rsidP="00F8404E">
      <w:r>
        <w:separator/>
      </w:r>
    </w:p>
  </w:footnote>
  <w:footnote w:type="continuationSeparator" w:id="0">
    <w:p w:rsidR="002B2E26" w:rsidRDefault="002B2E26" w:rsidP="00F84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43"/>
    <w:rsid w:val="000001FA"/>
    <w:rsid w:val="00001AA7"/>
    <w:rsid w:val="00003CC7"/>
    <w:rsid w:val="00015D54"/>
    <w:rsid w:val="00046F62"/>
    <w:rsid w:val="00047944"/>
    <w:rsid w:val="000521F2"/>
    <w:rsid w:val="00075996"/>
    <w:rsid w:val="00076283"/>
    <w:rsid w:val="00086575"/>
    <w:rsid w:val="00095F37"/>
    <w:rsid w:val="00096AC6"/>
    <w:rsid w:val="000A3545"/>
    <w:rsid w:val="000A75C7"/>
    <w:rsid w:val="000C6C74"/>
    <w:rsid w:val="000D5D18"/>
    <w:rsid w:val="000F7608"/>
    <w:rsid w:val="0010010D"/>
    <w:rsid w:val="001149AA"/>
    <w:rsid w:val="00122507"/>
    <w:rsid w:val="001514DA"/>
    <w:rsid w:val="00155D1E"/>
    <w:rsid w:val="001760DC"/>
    <w:rsid w:val="00181C71"/>
    <w:rsid w:val="001B0D52"/>
    <w:rsid w:val="001E2923"/>
    <w:rsid w:val="00212187"/>
    <w:rsid w:val="0027477C"/>
    <w:rsid w:val="002774D6"/>
    <w:rsid w:val="0029326C"/>
    <w:rsid w:val="002968CB"/>
    <w:rsid w:val="002B119D"/>
    <w:rsid w:val="002B2E26"/>
    <w:rsid w:val="002C6940"/>
    <w:rsid w:val="002D60FA"/>
    <w:rsid w:val="003114C7"/>
    <w:rsid w:val="00327DCA"/>
    <w:rsid w:val="003749BE"/>
    <w:rsid w:val="003B78DB"/>
    <w:rsid w:val="003E0A89"/>
    <w:rsid w:val="003F15D3"/>
    <w:rsid w:val="003F36EB"/>
    <w:rsid w:val="00404170"/>
    <w:rsid w:val="004118C2"/>
    <w:rsid w:val="00420E3E"/>
    <w:rsid w:val="00422EA8"/>
    <w:rsid w:val="0043385A"/>
    <w:rsid w:val="00437881"/>
    <w:rsid w:val="0045163F"/>
    <w:rsid w:val="0045237B"/>
    <w:rsid w:val="0045728B"/>
    <w:rsid w:val="00486395"/>
    <w:rsid w:val="004A055D"/>
    <w:rsid w:val="004A158A"/>
    <w:rsid w:val="004B50DA"/>
    <w:rsid w:val="00522E87"/>
    <w:rsid w:val="00544094"/>
    <w:rsid w:val="005506D1"/>
    <w:rsid w:val="00554E68"/>
    <w:rsid w:val="005558A1"/>
    <w:rsid w:val="00560A5C"/>
    <w:rsid w:val="005709EE"/>
    <w:rsid w:val="005B1DB4"/>
    <w:rsid w:val="005C164F"/>
    <w:rsid w:val="005C44B7"/>
    <w:rsid w:val="005E2D7C"/>
    <w:rsid w:val="005F77E0"/>
    <w:rsid w:val="00613C94"/>
    <w:rsid w:val="00633926"/>
    <w:rsid w:val="00635976"/>
    <w:rsid w:val="00662F82"/>
    <w:rsid w:val="00666159"/>
    <w:rsid w:val="00667913"/>
    <w:rsid w:val="00673558"/>
    <w:rsid w:val="00696E5C"/>
    <w:rsid w:val="00697899"/>
    <w:rsid w:val="006B3C5E"/>
    <w:rsid w:val="006D0F5B"/>
    <w:rsid w:val="006D1F25"/>
    <w:rsid w:val="006E7BB0"/>
    <w:rsid w:val="006F02E6"/>
    <w:rsid w:val="00707E19"/>
    <w:rsid w:val="007119C7"/>
    <w:rsid w:val="00736164"/>
    <w:rsid w:val="00737004"/>
    <w:rsid w:val="00775F13"/>
    <w:rsid w:val="007776BF"/>
    <w:rsid w:val="007961A8"/>
    <w:rsid w:val="007C7CEC"/>
    <w:rsid w:val="007F1715"/>
    <w:rsid w:val="008275B4"/>
    <w:rsid w:val="00830A76"/>
    <w:rsid w:val="00867BB4"/>
    <w:rsid w:val="00881FA8"/>
    <w:rsid w:val="00882C50"/>
    <w:rsid w:val="00883C03"/>
    <w:rsid w:val="008A2AE6"/>
    <w:rsid w:val="008A455D"/>
    <w:rsid w:val="008C4305"/>
    <w:rsid w:val="008E4A42"/>
    <w:rsid w:val="0090362D"/>
    <w:rsid w:val="00913862"/>
    <w:rsid w:val="00961C9B"/>
    <w:rsid w:val="00987B10"/>
    <w:rsid w:val="00990372"/>
    <w:rsid w:val="009C3841"/>
    <w:rsid w:val="009D0390"/>
    <w:rsid w:val="009E29E0"/>
    <w:rsid w:val="00A006C5"/>
    <w:rsid w:val="00A01ABF"/>
    <w:rsid w:val="00A34DFD"/>
    <w:rsid w:val="00A41ECA"/>
    <w:rsid w:val="00A43ADF"/>
    <w:rsid w:val="00A57061"/>
    <w:rsid w:val="00A870AC"/>
    <w:rsid w:val="00AA56D6"/>
    <w:rsid w:val="00AC7554"/>
    <w:rsid w:val="00B07EA4"/>
    <w:rsid w:val="00B162DD"/>
    <w:rsid w:val="00B2319E"/>
    <w:rsid w:val="00B26109"/>
    <w:rsid w:val="00B31ED9"/>
    <w:rsid w:val="00B4142B"/>
    <w:rsid w:val="00B53FAC"/>
    <w:rsid w:val="00B5690A"/>
    <w:rsid w:val="00B603EB"/>
    <w:rsid w:val="00B844FB"/>
    <w:rsid w:val="00B927CF"/>
    <w:rsid w:val="00BA16E9"/>
    <w:rsid w:val="00BB0CB0"/>
    <w:rsid w:val="00BB1F82"/>
    <w:rsid w:val="00BC3D4E"/>
    <w:rsid w:val="00BE51D2"/>
    <w:rsid w:val="00BF10E4"/>
    <w:rsid w:val="00BF4FDD"/>
    <w:rsid w:val="00C025AB"/>
    <w:rsid w:val="00C20CB2"/>
    <w:rsid w:val="00C908BB"/>
    <w:rsid w:val="00C91166"/>
    <w:rsid w:val="00CB078B"/>
    <w:rsid w:val="00CB3243"/>
    <w:rsid w:val="00CC15DA"/>
    <w:rsid w:val="00CF4DF0"/>
    <w:rsid w:val="00D00306"/>
    <w:rsid w:val="00D05587"/>
    <w:rsid w:val="00D07FBB"/>
    <w:rsid w:val="00D16CB4"/>
    <w:rsid w:val="00D23CBA"/>
    <w:rsid w:val="00D30F3A"/>
    <w:rsid w:val="00D50790"/>
    <w:rsid w:val="00D54B3A"/>
    <w:rsid w:val="00D6017D"/>
    <w:rsid w:val="00D71CB4"/>
    <w:rsid w:val="00D77029"/>
    <w:rsid w:val="00D80245"/>
    <w:rsid w:val="00D80AEB"/>
    <w:rsid w:val="00DA41FD"/>
    <w:rsid w:val="00DA429B"/>
    <w:rsid w:val="00DB244C"/>
    <w:rsid w:val="00DB3E51"/>
    <w:rsid w:val="00DC3979"/>
    <w:rsid w:val="00E14941"/>
    <w:rsid w:val="00E16EDC"/>
    <w:rsid w:val="00E22BE7"/>
    <w:rsid w:val="00E26987"/>
    <w:rsid w:val="00E3227E"/>
    <w:rsid w:val="00E525BE"/>
    <w:rsid w:val="00E644D8"/>
    <w:rsid w:val="00E65C19"/>
    <w:rsid w:val="00E730E3"/>
    <w:rsid w:val="00E75AF7"/>
    <w:rsid w:val="00F01467"/>
    <w:rsid w:val="00F10ACC"/>
    <w:rsid w:val="00F13C13"/>
    <w:rsid w:val="00F82132"/>
    <w:rsid w:val="00F8404E"/>
    <w:rsid w:val="00F8555B"/>
    <w:rsid w:val="00FC6BA3"/>
    <w:rsid w:val="00FD2903"/>
    <w:rsid w:val="00FF35B0"/>
    <w:rsid w:val="00FF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D863"/>
  <w15:docId w15:val="{EBEB4BCD-8E07-4A11-8A36-15888391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404E"/>
    <w:rPr>
      <w:sz w:val="18"/>
      <w:szCs w:val="18"/>
    </w:rPr>
  </w:style>
  <w:style w:type="paragraph" w:styleId="a5">
    <w:name w:val="footer"/>
    <w:basedOn w:val="a"/>
    <w:link w:val="a6"/>
    <w:uiPriority w:val="99"/>
    <w:unhideWhenUsed/>
    <w:rsid w:val="00F8404E"/>
    <w:pPr>
      <w:tabs>
        <w:tab w:val="center" w:pos="4153"/>
        <w:tab w:val="right" w:pos="8306"/>
      </w:tabs>
      <w:snapToGrid w:val="0"/>
      <w:jc w:val="left"/>
    </w:pPr>
    <w:rPr>
      <w:sz w:val="18"/>
      <w:szCs w:val="18"/>
    </w:rPr>
  </w:style>
  <w:style w:type="character" w:customStyle="1" w:styleId="a6">
    <w:name w:val="页脚 字符"/>
    <w:basedOn w:val="a0"/>
    <w:link w:val="a5"/>
    <w:uiPriority w:val="99"/>
    <w:rsid w:val="00F8404E"/>
    <w:rPr>
      <w:sz w:val="18"/>
      <w:szCs w:val="18"/>
    </w:rPr>
  </w:style>
  <w:style w:type="character" w:styleId="a7">
    <w:name w:val="Hyperlink"/>
    <w:basedOn w:val="a0"/>
    <w:uiPriority w:val="99"/>
    <w:unhideWhenUsed/>
    <w:rsid w:val="00DC3979"/>
    <w:rPr>
      <w:color w:val="0000FF" w:themeColor="hyperlink"/>
      <w:u w:val="single"/>
    </w:rPr>
  </w:style>
  <w:style w:type="paragraph" w:styleId="a8">
    <w:name w:val="Balloon Text"/>
    <w:basedOn w:val="a"/>
    <w:link w:val="a9"/>
    <w:uiPriority w:val="99"/>
    <w:semiHidden/>
    <w:unhideWhenUsed/>
    <w:rsid w:val="00422EA8"/>
    <w:rPr>
      <w:sz w:val="18"/>
      <w:szCs w:val="18"/>
    </w:rPr>
  </w:style>
  <w:style w:type="character" w:customStyle="1" w:styleId="a9">
    <w:name w:val="批注框文本 字符"/>
    <w:basedOn w:val="a0"/>
    <w:link w:val="a8"/>
    <w:uiPriority w:val="99"/>
    <w:semiHidden/>
    <w:rsid w:val="00422E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98839">
      <w:bodyDiv w:val="1"/>
      <w:marLeft w:val="0"/>
      <w:marRight w:val="0"/>
      <w:marTop w:val="0"/>
      <w:marBottom w:val="0"/>
      <w:divBdr>
        <w:top w:val="none" w:sz="0" w:space="0" w:color="auto"/>
        <w:left w:val="none" w:sz="0" w:space="0" w:color="auto"/>
        <w:bottom w:val="none" w:sz="0" w:space="0" w:color="auto"/>
        <w:right w:val="none" w:sz="0" w:space="0" w:color="auto"/>
      </w:divBdr>
    </w:div>
    <w:div w:id="686909459">
      <w:bodyDiv w:val="1"/>
      <w:marLeft w:val="0"/>
      <w:marRight w:val="0"/>
      <w:marTop w:val="0"/>
      <w:marBottom w:val="0"/>
      <w:divBdr>
        <w:top w:val="none" w:sz="0" w:space="0" w:color="auto"/>
        <w:left w:val="none" w:sz="0" w:space="0" w:color="auto"/>
        <w:bottom w:val="none" w:sz="0" w:space="0" w:color="auto"/>
        <w:right w:val="none" w:sz="0" w:space="0" w:color="auto"/>
      </w:divBdr>
    </w:div>
    <w:div w:id="849953097">
      <w:bodyDiv w:val="1"/>
      <w:marLeft w:val="0"/>
      <w:marRight w:val="0"/>
      <w:marTop w:val="0"/>
      <w:marBottom w:val="0"/>
      <w:divBdr>
        <w:top w:val="none" w:sz="0" w:space="0" w:color="auto"/>
        <w:left w:val="none" w:sz="0" w:space="0" w:color="auto"/>
        <w:bottom w:val="none" w:sz="0" w:space="0" w:color="auto"/>
        <w:right w:val="none" w:sz="0" w:space="0" w:color="auto"/>
      </w:divBdr>
    </w:div>
    <w:div w:id="1339112226">
      <w:bodyDiv w:val="1"/>
      <w:marLeft w:val="0"/>
      <w:marRight w:val="0"/>
      <w:marTop w:val="0"/>
      <w:marBottom w:val="0"/>
      <w:divBdr>
        <w:top w:val="none" w:sz="0" w:space="0" w:color="auto"/>
        <w:left w:val="none" w:sz="0" w:space="0" w:color="auto"/>
        <w:bottom w:val="none" w:sz="0" w:space="0" w:color="auto"/>
        <w:right w:val="none" w:sz="0" w:space="0" w:color="auto"/>
      </w:divBdr>
    </w:div>
    <w:div w:id="1358309059">
      <w:bodyDiv w:val="1"/>
      <w:marLeft w:val="0"/>
      <w:marRight w:val="0"/>
      <w:marTop w:val="0"/>
      <w:marBottom w:val="0"/>
      <w:divBdr>
        <w:top w:val="none" w:sz="0" w:space="0" w:color="auto"/>
        <w:left w:val="none" w:sz="0" w:space="0" w:color="auto"/>
        <w:bottom w:val="none" w:sz="0" w:space="0" w:color="auto"/>
        <w:right w:val="none" w:sz="0" w:space="0" w:color="auto"/>
      </w:divBdr>
    </w:div>
    <w:div w:id="1461656276">
      <w:bodyDiv w:val="1"/>
      <w:marLeft w:val="0"/>
      <w:marRight w:val="0"/>
      <w:marTop w:val="0"/>
      <w:marBottom w:val="0"/>
      <w:divBdr>
        <w:top w:val="none" w:sz="0" w:space="0" w:color="auto"/>
        <w:left w:val="none" w:sz="0" w:space="0" w:color="auto"/>
        <w:bottom w:val="none" w:sz="0" w:space="0" w:color="auto"/>
        <w:right w:val="none" w:sz="0" w:space="0" w:color="auto"/>
      </w:divBdr>
    </w:div>
    <w:div w:id="1563322849">
      <w:bodyDiv w:val="1"/>
      <w:marLeft w:val="0"/>
      <w:marRight w:val="0"/>
      <w:marTop w:val="0"/>
      <w:marBottom w:val="0"/>
      <w:divBdr>
        <w:top w:val="none" w:sz="0" w:space="0" w:color="auto"/>
        <w:left w:val="none" w:sz="0" w:space="0" w:color="auto"/>
        <w:bottom w:val="none" w:sz="0" w:space="0" w:color="auto"/>
        <w:right w:val="none" w:sz="0" w:space="0" w:color="auto"/>
      </w:divBdr>
    </w:div>
    <w:div w:id="1580361631">
      <w:bodyDiv w:val="1"/>
      <w:marLeft w:val="0"/>
      <w:marRight w:val="0"/>
      <w:marTop w:val="0"/>
      <w:marBottom w:val="0"/>
      <w:divBdr>
        <w:top w:val="none" w:sz="0" w:space="0" w:color="auto"/>
        <w:left w:val="none" w:sz="0" w:space="0" w:color="auto"/>
        <w:bottom w:val="none" w:sz="0" w:space="0" w:color="auto"/>
        <w:right w:val="none" w:sz="0" w:space="0" w:color="auto"/>
      </w:divBdr>
    </w:div>
    <w:div w:id="18960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njtzp2019@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EB6C-0EEA-4EE6-AC80-0AD97B50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615</Words>
  <Characters>3511</Characters>
  <Application>Microsoft Office Word</Application>
  <DocSecurity>0</DocSecurity>
  <Lines>29</Lines>
  <Paragraphs>8</Paragraphs>
  <ScaleCrop>false</ScaleCrop>
  <Company>Hewlett-Packard Company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wq</cp:lastModifiedBy>
  <cp:revision>8</cp:revision>
  <cp:lastPrinted>2017-10-09T05:55:00Z</cp:lastPrinted>
  <dcterms:created xsi:type="dcterms:W3CDTF">2018-09-14T00:42:00Z</dcterms:created>
  <dcterms:modified xsi:type="dcterms:W3CDTF">2018-09-15T02:39:00Z</dcterms:modified>
</cp:coreProperties>
</file>